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5B" w:rsidRDefault="00FB5C88" w:rsidP="006E16C2">
      <w:pPr>
        <w:jc w:val="both"/>
        <w:rPr>
          <w:rFonts w:ascii="Arial Black" w:hAnsi="Arial Black"/>
          <w:color w:val="365F91"/>
          <w:sz w:val="21"/>
          <w:szCs w:val="21"/>
        </w:rPr>
      </w:pPr>
      <w:r>
        <w:rPr>
          <w:rFonts w:ascii="Arial Black" w:hAnsi="Arial Black"/>
          <w:noProof/>
          <w:color w:val="365F91"/>
          <w:sz w:val="28"/>
          <w:szCs w:val="28"/>
          <w:lang w:eastAsia="en-GB"/>
        </w:rPr>
        <w:drawing>
          <wp:anchor distT="0" distB="0" distL="114300" distR="114300" simplePos="0" relativeHeight="251658240" behindDoc="0" locked="0" layoutInCell="0" allowOverlap="1">
            <wp:simplePos x="0" y="0"/>
            <wp:positionH relativeFrom="column">
              <wp:posOffset>5321935</wp:posOffset>
            </wp:positionH>
            <wp:positionV relativeFrom="paragraph">
              <wp:posOffset>-33020</wp:posOffset>
            </wp:positionV>
            <wp:extent cx="487680" cy="580390"/>
            <wp:effectExtent l="19050" t="0" r="7620" b="0"/>
            <wp:wrapNone/>
            <wp:docPr id="24" name="Picture 13" descr="Tavistock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vistock Crest"/>
                    <pic:cNvPicPr>
                      <a:picLocks noChangeAspect="1" noChangeArrowheads="1"/>
                    </pic:cNvPicPr>
                  </pic:nvPicPr>
                  <pic:blipFill>
                    <a:blip r:embed="rId8" cstate="print"/>
                    <a:srcRect/>
                    <a:stretch>
                      <a:fillRect/>
                    </a:stretch>
                  </pic:blipFill>
                  <pic:spPr bwMode="auto">
                    <a:xfrm>
                      <a:off x="0" y="0"/>
                      <a:ext cx="487680" cy="580390"/>
                    </a:xfrm>
                    <a:prstGeom prst="rect">
                      <a:avLst/>
                    </a:prstGeom>
                    <a:noFill/>
                    <a:ln w="9525">
                      <a:noFill/>
                      <a:miter lim="800000"/>
                      <a:headEnd/>
                      <a:tailEnd/>
                    </a:ln>
                  </pic:spPr>
                </pic:pic>
              </a:graphicData>
            </a:graphic>
          </wp:anchor>
        </w:drawing>
      </w:r>
      <w:r w:rsidR="006E16C2">
        <w:rPr>
          <w:rFonts w:ascii="Arial Black" w:hAnsi="Arial Black"/>
          <w:color w:val="365F91"/>
          <w:sz w:val="21"/>
          <w:szCs w:val="21"/>
        </w:rPr>
        <w:t xml:space="preserve"> May 2013</w:t>
      </w:r>
      <w:r w:rsidR="002C7CBA">
        <w:rPr>
          <w:rFonts w:ascii="Arial Black" w:hAnsi="Arial Black"/>
          <w:noProof/>
          <w:color w:val="365F91"/>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-240030</wp:posOffset>
                </wp:positionH>
                <wp:positionV relativeFrom="paragraph">
                  <wp:posOffset>-28575</wp:posOffset>
                </wp:positionV>
                <wp:extent cx="5452110" cy="715645"/>
                <wp:effectExtent l="7620" t="9525" r="762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715645"/>
                        </a:xfrm>
                        <a:prstGeom prst="rect">
                          <a:avLst/>
                        </a:prstGeom>
                        <a:solidFill>
                          <a:srgbClr val="FFFFFF"/>
                        </a:solidFill>
                        <a:ln w="9525">
                          <a:solidFill>
                            <a:srgbClr val="FFFFFF"/>
                          </a:solidFill>
                          <a:miter lim="800000"/>
                          <a:headEnd/>
                          <a:tailEnd/>
                        </a:ln>
                      </wps:spPr>
                      <wps:txbx>
                        <w:txbxContent>
                          <w:p w:rsidR="00E707E8" w:rsidRPr="0003737F" w:rsidRDefault="00E707E8" w:rsidP="009E6BF1">
                            <w:pPr>
                              <w:ind w:firstLine="720"/>
                              <w:rPr>
                                <w:rFonts w:ascii="Calibri" w:hAnsi="Calibri"/>
                                <w:b/>
                                <w:color w:val="365F91"/>
                                <w:sz w:val="56"/>
                                <w:szCs w:val="56"/>
                              </w:rPr>
                            </w:pPr>
                            <w:r>
                              <w:rPr>
                                <w:rFonts w:ascii="Calibri" w:hAnsi="Calibri"/>
                                <w:b/>
                                <w:color w:val="365F91"/>
                                <w:sz w:val="56"/>
                                <w:szCs w:val="56"/>
                              </w:rPr>
                              <w:t>Tavistock Works Department</w:t>
                            </w:r>
                          </w:p>
                          <w:p w:rsidR="00E707E8" w:rsidRPr="00B658EA" w:rsidRDefault="00E707E8" w:rsidP="009E6BF1">
                            <w:pPr>
                              <w:ind w:firstLine="720"/>
                              <w:rPr>
                                <w:rFonts w:ascii="Calibri" w:hAnsi="Calibri"/>
                                <w:b/>
                                <w:i/>
                                <w:color w:val="365F91"/>
                                <w:sz w:val="22"/>
                                <w:szCs w:val="22"/>
                              </w:rPr>
                            </w:pPr>
                            <w:r>
                              <w:rPr>
                                <w:rFonts w:ascii="Calibri" w:hAnsi="Calibri"/>
                                <w:b/>
                                <w:color w:val="365F91"/>
                                <w:sz w:val="22"/>
                                <w:szCs w:val="22"/>
                              </w:rPr>
                              <w:t xml:space="preserve"> Tavistock Town Council -</w:t>
                            </w:r>
                            <w:r w:rsidRPr="00B658EA">
                              <w:rPr>
                                <w:rFonts w:ascii="Calibri" w:hAnsi="Calibri"/>
                                <w:b/>
                                <w:i/>
                                <w:color w:val="365F91"/>
                                <w:sz w:val="22"/>
                                <w:szCs w:val="22"/>
                              </w:rPr>
                              <w:t>Working for the local community</w:t>
                            </w:r>
                          </w:p>
                          <w:p w:rsidR="00E707E8" w:rsidRPr="00E8495B" w:rsidRDefault="00E707E8" w:rsidP="00E8495B">
                            <w:pPr>
                              <w:ind w:firstLine="720"/>
                              <w:jc w:val="right"/>
                              <w:rPr>
                                <w:rFonts w:ascii="Calibri" w:hAnsi="Calibri"/>
                                <w:b/>
                                <w:color w:val="365F9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9pt;margin-top:-2.25pt;width:429.3pt;height:5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" strokecolor="white">
                <v:textbox>
                  <w:txbxContent>
                    <w:p w:rsidR="00E707E8" w:rsidRPr="0003737F" w:rsidRDefault="00E707E8" w:rsidP="009E6BF1">
                      <w:pPr>
                        <w:ind w:firstLine="720"/>
                        <w:rPr>
                          <w:rFonts w:ascii="Calibri" w:hAnsi="Calibri"/>
                          <w:b/>
                          <w:color w:val="365F91"/>
                          <w:sz w:val="56"/>
                          <w:szCs w:val="56"/>
                        </w:rPr>
                      </w:pPr>
                      <w:r>
                        <w:rPr>
                          <w:rFonts w:ascii="Calibri" w:hAnsi="Calibri"/>
                          <w:b/>
                          <w:color w:val="365F91"/>
                          <w:sz w:val="56"/>
                          <w:szCs w:val="56"/>
                        </w:rPr>
                        <w:t>Tavistock Works Department</w:t>
                      </w:r>
                    </w:p>
                    <w:p w:rsidR="00E707E8" w:rsidRPr="00B658EA" w:rsidRDefault="00E707E8" w:rsidP="009E6BF1">
                      <w:pPr>
                        <w:ind w:firstLine="720"/>
                        <w:rPr>
                          <w:rFonts w:ascii="Calibri" w:hAnsi="Calibri"/>
                          <w:b/>
                          <w:i/>
                          <w:color w:val="365F91"/>
                          <w:sz w:val="22"/>
                          <w:szCs w:val="22"/>
                        </w:rPr>
                      </w:pPr>
                      <w:r>
                        <w:rPr>
                          <w:rFonts w:ascii="Calibri" w:hAnsi="Calibri"/>
                          <w:b/>
                          <w:color w:val="365F91"/>
                          <w:sz w:val="22"/>
                          <w:szCs w:val="22"/>
                        </w:rPr>
                        <w:t xml:space="preserve"> Tavistock Town Council -</w:t>
                      </w:r>
                      <w:r w:rsidRPr="00B658EA">
                        <w:rPr>
                          <w:rFonts w:ascii="Calibri" w:hAnsi="Calibri"/>
                          <w:b/>
                          <w:i/>
                          <w:color w:val="365F91"/>
                          <w:sz w:val="22"/>
                          <w:szCs w:val="22"/>
                        </w:rPr>
                        <w:t>Working for the local community</w:t>
                      </w:r>
                    </w:p>
                    <w:p w:rsidR="00E707E8" w:rsidRPr="00E8495B" w:rsidRDefault="00E707E8" w:rsidP="00E8495B">
                      <w:pPr>
                        <w:ind w:firstLine="720"/>
                        <w:jc w:val="right"/>
                        <w:rPr>
                          <w:rFonts w:ascii="Calibri" w:hAnsi="Calibri"/>
                          <w:b/>
                          <w:color w:val="365F91"/>
                          <w:sz w:val="40"/>
                          <w:szCs w:val="40"/>
                        </w:rPr>
                      </w:pPr>
                    </w:p>
                  </w:txbxContent>
                </v:textbox>
              </v:shape>
            </w:pict>
          </mc:Fallback>
        </mc:AlternateContent>
      </w:r>
      <w:r w:rsidR="002C7CBA">
        <w:rPr>
          <w:rFonts w:ascii="Arial Black" w:hAnsi="Arial Black"/>
          <w:noProof/>
          <w:color w:val="365F91"/>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1602105</wp:posOffset>
                </wp:positionH>
                <wp:positionV relativeFrom="paragraph">
                  <wp:posOffset>-356235</wp:posOffset>
                </wp:positionV>
                <wp:extent cx="4533900" cy="1421765"/>
                <wp:effectExtent l="1905" t="0" r="0" b="1270"/>
                <wp:wrapNone/>
                <wp:docPr id="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0" cy="1421765"/>
                        </a:xfrm>
                        <a:custGeom>
                          <a:avLst/>
                          <a:gdLst>
                            <a:gd name="T0" fmla="*/ 0 w 7140"/>
                            <a:gd name="T1" fmla="*/ 616 h 2239"/>
                            <a:gd name="T2" fmla="*/ 3043 w 7140"/>
                            <a:gd name="T3" fmla="*/ 2181 h 2239"/>
                            <a:gd name="T4" fmla="*/ 3093 w 7140"/>
                            <a:gd name="T5" fmla="*/ 265 h 2239"/>
                            <a:gd name="T6" fmla="*/ 4341 w 7140"/>
                            <a:gd name="T7" fmla="*/ 591 h 2239"/>
                            <a:gd name="T8" fmla="*/ 6762 w 7140"/>
                            <a:gd name="T9" fmla="*/ 390 h 2239"/>
                            <a:gd name="T10" fmla="*/ 6612 w 7140"/>
                            <a:gd name="T11" fmla="*/ 1117 h 2239"/>
                            <a:gd name="T12" fmla="*/ 4099 w 7140"/>
                            <a:gd name="T13" fmla="*/ 1668 h 2239"/>
                          </a:gdLst>
                          <a:ahLst/>
                          <a:cxnLst>
                            <a:cxn ang="0">
                              <a:pos x="T0" y="T1"/>
                            </a:cxn>
                            <a:cxn ang="0">
                              <a:pos x="T2" y="T3"/>
                            </a:cxn>
                            <a:cxn ang="0">
                              <a:pos x="T4" y="T5"/>
                            </a:cxn>
                            <a:cxn ang="0">
                              <a:pos x="T6" y="T7"/>
                            </a:cxn>
                            <a:cxn ang="0">
                              <a:pos x="T8" y="T9"/>
                            </a:cxn>
                            <a:cxn ang="0">
                              <a:pos x="T10" y="T11"/>
                            </a:cxn>
                            <a:cxn ang="0">
                              <a:pos x="T12" y="T13"/>
                            </a:cxn>
                          </a:cxnLst>
                          <a:rect l="0" t="0" r="r" b="b"/>
                          <a:pathLst>
                            <a:path w="7140" h="2239">
                              <a:moveTo>
                                <a:pt x="0" y="616"/>
                              </a:moveTo>
                              <a:cubicBezTo>
                                <a:pt x="1264" y="1427"/>
                                <a:pt x="2528" y="2239"/>
                                <a:pt x="3043" y="2181"/>
                              </a:cubicBezTo>
                              <a:cubicBezTo>
                                <a:pt x="3558" y="2123"/>
                                <a:pt x="2877" y="530"/>
                                <a:pt x="3093" y="265"/>
                              </a:cubicBezTo>
                              <a:cubicBezTo>
                                <a:pt x="3309" y="0"/>
                                <a:pt x="3730" y="570"/>
                                <a:pt x="4341" y="591"/>
                              </a:cubicBezTo>
                              <a:cubicBezTo>
                                <a:pt x="4952" y="612"/>
                                <a:pt x="6384" y="302"/>
                                <a:pt x="6762" y="390"/>
                              </a:cubicBezTo>
                              <a:cubicBezTo>
                                <a:pt x="7140" y="478"/>
                                <a:pt x="7056" y="904"/>
                                <a:pt x="6612" y="1117"/>
                              </a:cubicBezTo>
                              <a:cubicBezTo>
                                <a:pt x="6168" y="1330"/>
                                <a:pt x="4518" y="1576"/>
                                <a:pt x="4099" y="1668"/>
                              </a:cubicBezTo>
                            </a:path>
                          </a:pathLst>
                        </a:custGeom>
                        <a:noFill/>
                        <a:ln>
                          <a:noFill/>
                        </a:ln>
                        <a:extLst>
                          <a:ext uri="{909E8E84-426E-40DD-AFC4-6F175D3DCCD1}">
                            <a14:hiddenFill xmlns:a14="http://schemas.microsoft.com/office/drawing/2010/main">
                              <a:solidFill>
                                <a:srgbClr val="D8B7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1689" id="Freeform 20" o:spid="_x0000_s1026" style="position:absolute;margin-left:126.15pt;margin-top:-28.05pt;width:357pt;height:1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40,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" path="m,616v1264,811,2528,1623,3043,1565c3558,2123,2877,530,3093,265,3309,,3730,570,4341,591,4952,612,6384,302,6762,390v378,88,294,514,-150,727c6168,1330,4518,1576,4099,1668e" filled="f" fillcolor="#d8b7ff" stroked="f">
                <v:path arrowok="t" o:connecttype="custom" o:connectlocs="0,391160;1932305,1384935;1964055,168275;2756535,375285;4293870,247650;4198620,709295;2602865,1059180" o:connectangles="0,0,0,0,0,0,0"/>
              </v:shape>
            </w:pict>
          </mc:Fallback>
        </mc:AlternateContent>
      </w:r>
    </w:p>
    <w:p w:rsidR="00E8495B" w:rsidRDefault="00E8495B" w:rsidP="00E8495B">
      <w:pPr>
        <w:ind w:left="-709"/>
        <w:jc w:val="both"/>
        <w:rPr>
          <w:rFonts w:ascii="Arial Black" w:hAnsi="Arial Black"/>
          <w:color w:val="365F91"/>
          <w:sz w:val="21"/>
          <w:szCs w:val="21"/>
        </w:rPr>
      </w:pPr>
    </w:p>
    <w:p w:rsidR="00E8495B" w:rsidRDefault="00E8495B" w:rsidP="00E8495B">
      <w:pPr>
        <w:ind w:left="-284"/>
        <w:jc w:val="center"/>
        <w:rPr>
          <w:rFonts w:ascii="Arial Black" w:hAnsi="Arial Black"/>
          <w:color w:val="365F91"/>
          <w:sz w:val="21"/>
          <w:szCs w:val="21"/>
        </w:rPr>
      </w:pPr>
    </w:p>
    <w:p w:rsidR="00E8495B" w:rsidRPr="00C57228" w:rsidRDefault="00E8495B" w:rsidP="00E8495B">
      <w:pPr>
        <w:ind w:left="-284"/>
        <w:jc w:val="center"/>
        <w:rPr>
          <w:rFonts w:ascii="Arial Black" w:hAnsi="Arial Black"/>
          <w:color w:val="365F91"/>
          <w:sz w:val="8"/>
          <w:szCs w:val="8"/>
        </w:rPr>
      </w:pPr>
    </w:p>
    <w:p w:rsidR="0074426C" w:rsidRPr="00957368" w:rsidRDefault="002C7CBA" w:rsidP="00957368">
      <w:pPr>
        <w:ind w:left="-397"/>
        <w:jc w:val="center"/>
        <w:rPr>
          <w:rFonts w:ascii="Calibri" w:hAnsi="Calibri"/>
          <w:b/>
          <w:color w:val="365F91"/>
          <w:sz w:val="10"/>
          <w:szCs w:val="10"/>
        </w:rPr>
      </w:pPr>
      <w:r>
        <w:rPr>
          <w:rFonts w:ascii="Arial Black" w:hAnsi="Arial Black"/>
          <w:noProof/>
          <w:color w:val="365F91"/>
          <w:sz w:val="21"/>
          <w:szCs w:val="21"/>
          <w:lang w:eastAsia="en-GB"/>
        </w:rPr>
        <mc:AlternateContent>
          <mc:Choice Requires="wps">
            <w:drawing>
              <wp:anchor distT="0" distB="0" distL="114300" distR="114300" simplePos="0" relativeHeight="251656192" behindDoc="0" locked="0" layoutInCell="1" allowOverlap="1">
                <wp:simplePos x="0" y="0"/>
                <wp:positionH relativeFrom="column">
                  <wp:posOffset>-240030</wp:posOffset>
                </wp:positionH>
                <wp:positionV relativeFrom="paragraph">
                  <wp:posOffset>50800</wp:posOffset>
                </wp:positionV>
                <wp:extent cx="6132830" cy="635"/>
                <wp:effectExtent l="17145" t="12700" r="12700" b="1524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635"/>
                        </a:xfrm>
                        <a:prstGeom prst="straightConnector1">
                          <a:avLst/>
                        </a:prstGeom>
                        <a:noFill/>
                        <a:ln w="254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785EA" id="_x0000_t32" coordsize="21600,21600" o:spt="32" o:oned="t" path="m,l21600,21600e" filled="f">
                <v:path arrowok="t" fillok="f" o:connecttype="none"/>
                <o:lock v:ext="edit" shapetype="t"/>
              </v:shapetype>
              <v:shape id="AutoShape 5" o:spid="_x0000_s1026" type="#_x0000_t32" style="position:absolute;margin-left:-18.9pt;margin-top:4pt;width:482.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" strokecolor="#365f91" strokeweight="2pt"/>
            </w:pict>
          </mc:Fallback>
        </mc:AlternateContent>
      </w:r>
    </w:p>
    <w:p w:rsidR="00957368" w:rsidRPr="003A5900" w:rsidRDefault="00E90034" w:rsidP="00957368">
      <w:pPr>
        <w:pStyle w:val="Footer"/>
        <w:jc w:val="right"/>
        <w:rPr>
          <w:rFonts w:ascii="Calibri" w:hAnsi="Calibri"/>
          <w:color w:val="365F91"/>
          <w:sz w:val="22"/>
          <w:szCs w:val="22"/>
        </w:rPr>
      </w:pPr>
      <w:r>
        <w:rPr>
          <w:rFonts w:ascii="Calibri" w:hAnsi="Calibri"/>
        </w:rPr>
        <w:t xml:space="preserve"> </w:t>
      </w:r>
      <w:r w:rsidR="002C7CBA">
        <w:rPr>
          <w:rFonts w:ascii="Calibri" w:hAnsi="Calibri"/>
          <w:color w:val="365F91"/>
          <w:sz w:val="22"/>
          <w:szCs w:val="22"/>
        </w:rPr>
        <w:t>General Manager</w:t>
      </w:r>
    </w:p>
    <w:p w:rsidR="002C7CBA" w:rsidRDefault="00BF574D" w:rsidP="002C7CBA">
      <w:pPr>
        <w:pStyle w:val="Footer"/>
        <w:jc w:val="right"/>
        <w:rPr>
          <w:rFonts w:ascii="Calibri" w:hAnsi="Calibri"/>
          <w:color w:val="365F91"/>
          <w:sz w:val="22"/>
          <w:szCs w:val="22"/>
        </w:rPr>
      </w:pPr>
      <w:r>
        <w:rPr>
          <w:rFonts w:ascii="Calibri" w:hAnsi="Calibri"/>
          <w:color w:val="365F91"/>
          <w:sz w:val="22"/>
          <w:szCs w:val="22"/>
        </w:rPr>
        <w:t>Town Council Offices</w:t>
      </w:r>
    </w:p>
    <w:p w:rsidR="00BF574D" w:rsidRPr="002C7CBA" w:rsidRDefault="00BF574D" w:rsidP="002C7CBA">
      <w:pPr>
        <w:pStyle w:val="Footer"/>
        <w:jc w:val="right"/>
        <w:rPr>
          <w:rFonts w:ascii="Calibri" w:hAnsi="Calibri"/>
          <w:color w:val="365F91"/>
          <w:sz w:val="22"/>
          <w:szCs w:val="22"/>
        </w:rPr>
      </w:pPr>
      <w:r>
        <w:rPr>
          <w:rFonts w:ascii="Calibri" w:hAnsi="Calibri"/>
          <w:color w:val="365F91"/>
          <w:sz w:val="22"/>
          <w:szCs w:val="22"/>
        </w:rPr>
        <w:t>Drake Road</w:t>
      </w:r>
    </w:p>
    <w:p w:rsidR="002C7CBA" w:rsidRPr="002C7CBA" w:rsidRDefault="002C7CBA" w:rsidP="002C7CBA">
      <w:pPr>
        <w:pStyle w:val="Footer"/>
        <w:jc w:val="right"/>
        <w:rPr>
          <w:rFonts w:ascii="Calibri" w:hAnsi="Calibri"/>
          <w:color w:val="365F91"/>
          <w:sz w:val="22"/>
          <w:szCs w:val="22"/>
        </w:rPr>
      </w:pPr>
      <w:r w:rsidRPr="002C7CBA">
        <w:rPr>
          <w:rFonts w:ascii="Calibri" w:hAnsi="Calibri"/>
          <w:color w:val="365F91"/>
          <w:sz w:val="22"/>
          <w:szCs w:val="22"/>
        </w:rPr>
        <w:t>Tavistock</w:t>
      </w:r>
    </w:p>
    <w:p w:rsidR="00957368" w:rsidRDefault="00BF574D" w:rsidP="002C7CBA">
      <w:pPr>
        <w:pStyle w:val="Footer"/>
        <w:jc w:val="right"/>
        <w:rPr>
          <w:rFonts w:ascii="Calibri" w:hAnsi="Calibri"/>
          <w:color w:val="365F91"/>
          <w:sz w:val="22"/>
          <w:szCs w:val="22"/>
        </w:rPr>
      </w:pPr>
      <w:r>
        <w:rPr>
          <w:rFonts w:ascii="Calibri" w:hAnsi="Calibri"/>
          <w:color w:val="365F91"/>
          <w:sz w:val="22"/>
          <w:szCs w:val="22"/>
        </w:rPr>
        <w:t>PL19 0AE</w:t>
      </w:r>
    </w:p>
    <w:p w:rsidR="002C7CBA" w:rsidRPr="00CF0E64" w:rsidRDefault="002C7CBA" w:rsidP="002C7CBA">
      <w:pPr>
        <w:pStyle w:val="Footer"/>
        <w:jc w:val="right"/>
        <w:rPr>
          <w:rFonts w:ascii="Calibri" w:hAnsi="Calibri"/>
          <w:color w:val="365F91"/>
          <w:sz w:val="22"/>
          <w:szCs w:val="22"/>
          <w:lang w:val="de-DE"/>
        </w:rPr>
      </w:pPr>
    </w:p>
    <w:p w:rsidR="00957368" w:rsidRDefault="00957368" w:rsidP="00957368">
      <w:pPr>
        <w:pStyle w:val="Footer"/>
        <w:jc w:val="right"/>
        <w:rPr>
          <w:rFonts w:ascii="Calibri" w:hAnsi="Calibri"/>
          <w:color w:val="365F91"/>
          <w:sz w:val="22"/>
          <w:szCs w:val="22"/>
          <w:lang w:val="de-DE"/>
        </w:rPr>
      </w:pPr>
      <w:r w:rsidRPr="00CF0E64">
        <w:rPr>
          <w:rFonts w:ascii="Calibri" w:hAnsi="Calibri"/>
          <w:color w:val="365F91"/>
          <w:sz w:val="22"/>
          <w:szCs w:val="22"/>
          <w:lang w:val="de-DE"/>
        </w:rPr>
        <w:t>Tel: 01822 61</w:t>
      </w:r>
      <w:r w:rsidR="002C7CBA">
        <w:rPr>
          <w:rFonts w:ascii="Calibri" w:hAnsi="Calibri"/>
          <w:color w:val="365F91"/>
          <w:sz w:val="22"/>
          <w:szCs w:val="22"/>
          <w:lang w:val="de-DE"/>
        </w:rPr>
        <w:t>6134</w:t>
      </w:r>
    </w:p>
    <w:p w:rsidR="0072143F" w:rsidRDefault="0072143F" w:rsidP="00957368">
      <w:pPr>
        <w:pStyle w:val="Footer"/>
        <w:jc w:val="right"/>
        <w:rPr>
          <w:rFonts w:ascii="Calibri" w:hAnsi="Calibri"/>
          <w:color w:val="365F91"/>
          <w:sz w:val="22"/>
          <w:szCs w:val="22"/>
          <w:lang w:val="de-DE"/>
        </w:rPr>
      </w:pPr>
      <w:r>
        <w:rPr>
          <w:rFonts w:ascii="Calibri" w:hAnsi="Calibri"/>
          <w:color w:val="365F91"/>
          <w:sz w:val="22"/>
          <w:szCs w:val="22"/>
          <w:lang w:val="de-DE"/>
        </w:rPr>
        <w:t>Mobile: 07714222341</w:t>
      </w:r>
    </w:p>
    <w:p w:rsidR="00957368" w:rsidRPr="003A5900" w:rsidRDefault="00957368" w:rsidP="00957368">
      <w:pPr>
        <w:pStyle w:val="Footer"/>
        <w:jc w:val="right"/>
        <w:rPr>
          <w:rFonts w:ascii="Calibri" w:hAnsi="Calibri"/>
          <w:color w:val="365F91"/>
          <w:sz w:val="22"/>
          <w:szCs w:val="22"/>
        </w:rPr>
      </w:pPr>
      <w:r w:rsidRPr="003A5900">
        <w:rPr>
          <w:rFonts w:ascii="Calibri" w:hAnsi="Calibri"/>
          <w:color w:val="365F91"/>
          <w:sz w:val="22"/>
          <w:szCs w:val="22"/>
        </w:rPr>
        <w:t>Email</w:t>
      </w:r>
      <w:r>
        <w:rPr>
          <w:rFonts w:ascii="Calibri" w:hAnsi="Calibri"/>
          <w:color w:val="365F91"/>
          <w:sz w:val="22"/>
          <w:szCs w:val="22"/>
        </w:rPr>
        <w:t>:</w:t>
      </w:r>
      <w:r w:rsidRPr="003A5900">
        <w:rPr>
          <w:rFonts w:ascii="Calibri" w:hAnsi="Calibri"/>
          <w:color w:val="365F91"/>
          <w:sz w:val="22"/>
          <w:szCs w:val="22"/>
        </w:rPr>
        <w:t xml:space="preserve"> </w:t>
      </w:r>
      <w:r w:rsidR="002C7CBA">
        <w:rPr>
          <w:rFonts w:ascii="Calibri" w:hAnsi="Calibri"/>
          <w:color w:val="365F91"/>
          <w:sz w:val="22"/>
          <w:szCs w:val="22"/>
        </w:rPr>
        <w:t>wayne.southall</w:t>
      </w:r>
      <w:r w:rsidRPr="003A5900">
        <w:rPr>
          <w:rFonts w:ascii="Calibri" w:hAnsi="Calibri"/>
          <w:color w:val="365F91"/>
          <w:sz w:val="22"/>
          <w:szCs w:val="22"/>
        </w:rPr>
        <w:t>@tavistock.gov.uk</w:t>
      </w:r>
    </w:p>
    <w:p w:rsidR="00957368" w:rsidRDefault="00957368" w:rsidP="00957368">
      <w:pPr>
        <w:pStyle w:val="Footer"/>
        <w:jc w:val="right"/>
        <w:rPr>
          <w:rFonts w:ascii="Calibri" w:hAnsi="Calibri"/>
          <w:color w:val="365F91"/>
          <w:sz w:val="22"/>
          <w:szCs w:val="22"/>
        </w:rPr>
      </w:pPr>
      <w:r w:rsidRPr="003A5900">
        <w:rPr>
          <w:rFonts w:ascii="Calibri" w:hAnsi="Calibri"/>
          <w:color w:val="365F91"/>
          <w:sz w:val="22"/>
          <w:szCs w:val="22"/>
        </w:rPr>
        <w:t>Website</w:t>
      </w:r>
      <w:r>
        <w:rPr>
          <w:rFonts w:ascii="Calibri" w:hAnsi="Calibri"/>
          <w:color w:val="365F91"/>
          <w:sz w:val="22"/>
          <w:szCs w:val="22"/>
        </w:rPr>
        <w:t>:</w:t>
      </w:r>
      <w:r w:rsidRPr="003A5900">
        <w:rPr>
          <w:rFonts w:ascii="Calibri" w:hAnsi="Calibri"/>
          <w:color w:val="365F91"/>
          <w:sz w:val="22"/>
          <w:szCs w:val="22"/>
        </w:rPr>
        <w:t xml:space="preserve"> </w:t>
      </w:r>
      <w:r w:rsidRPr="00957368">
        <w:rPr>
          <w:rFonts w:ascii="Calibri" w:hAnsi="Calibri"/>
          <w:color w:val="365F91"/>
          <w:sz w:val="22"/>
          <w:szCs w:val="22"/>
        </w:rPr>
        <w:t>www.tavistock.gov.uk</w:t>
      </w:r>
    </w:p>
    <w:p w:rsidR="00957368" w:rsidRDefault="00957368" w:rsidP="00957368">
      <w:pPr>
        <w:pStyle w:val="Footer"/>
        <w:jc w:val="right"/>
        <w:rPr>
          <w:rFonts w:ascii="Calibri" w:hAnsi="Calibri"/>
          <w:color w:val="365F91"/>
          <w:sz w:val="22"/>
          <w:szCs w:val="22"/>
        </w:rPr>
      </w:pPr>
    </w:p>
    <w:p w:rsidR="00957368" w:rsidRDefault="00957368" w:rsidP="00957368">
      <w:pPr>
        <w:pStyle w:val="Footer"/>
        <w:jc w:val="right"/>
        <w:rPr>
          <w:rFonts w:ascii="Calibri" w:hAnsi="Calibri"/>
          <w:color w:val="365F91"/>
          <w:sz w:val="22"/>
          <w:szCs w:val="22"/>
        </w:rPr>
      </w:pPr>
    </w:p>
    <w:p w:rsidR="00B90641" w:rsidRDefault="00B90641" w:rsidP="00AB6CC2">
      <w:pPr>
        <w:rPr>
          <w:rFonts w:asciiTheme="minorHAnsi" w:hAnsiTheme="minorHAnsi"/>
          <w:sz w:val="22"/>
          <w:szCs w:val="22"/>
        </w:rPr>
      </w:pPr>
      <w:r>
        <w:rPr>
          <w:rFonts w:asciiTheme="minorHAnsi" w:hAnsiTheme="minorHAnsi"/>
          <w:sz w:val="22"/>
          <w:szCs w:val="22"/>
        </w:rPr>
        <w:t xml:space="preserve">Dear Tenderer, </w:t>
      </w:r>
    </w:p>
    <w:p w:rsidR="00B90641" w:rsidRDefault="00B90641" w:rsidP="00AB6CC2">
      <w:pPr>
        <w:rPr>
          <w:rFonts w:asciiTheme="minorHAnsi" w:hAnsiTheme="minorHAnsi"/>
          <w:sz w:val="22"/>
          <w:szCs w:val="22"/>
        </w:rPr>
      </w:pPr>
    </w:p>
    <w:p w:rsidR="00AB6CC2" w:rsidRPr="00AB6CC2" w:rsidRDefault="00AB6CC2" w:rsidP="00AB6CC2">
      <w:pPr>
        <w:rPr>
          <w:rFonts w:asciiTheme="minorHAnsi" w:hAnsiTheme="minorHAnsi"/>
          <w:sz w:val="22"/>
          <w:szCs w:val="22"/>
        </w:rPr>
      </w:pPr>
      <w:r w:rsidRPr="00AB6CC2">
        <w:rPr>
          <w:rFonts w:asciiTheme="minorHAnsi" w:hAnsiTheme="minorHAnsi"/>
          <w:sz w:val="22"/>
          <w:szCs w:val="22"/>
        </w:rPr>
        <w:t xml:space="preserve">Tavistock Town Council is inviting quotes from contractors with the relevant skills and specialist knowledge to conduct an inspection of the trees owned and managed by the Town Council for the purpose of tree risk management and to assist with the drawing up a schedule of appropriate and necessary work.  </w:t>
      </w:r>
    </w:p>
    <w:p w:rsidR="00AB6CC2" w:rsidRPr="00AB6CC2" w:rsidRDefault="00AB6CC2" w:rsidP="00AB6CC2">
      <w:pPr>
        <w:rPr>
          <w:rFonts w:asciiTheme="minorHAnsi" w:hAnsiTheme="minorHAnsi"/>
          <w:sz w:val="22"/>
          <w:szCs w:val="22"/>
        </w:rPr>
      </w:pPr>
    </w:p>
    <w:p w:rsidR="00AB6CC2" w:rsidRPr="00AB6CC2" w:rsidRDefault="00AB6CC2" w:rsidP="00AB6CC2">
      <w:pPr>
        <w:rPr>
          <w:rFonts w:asciiTheme="minorHAnsi" w:hAnsiTheme="minorHAnsi"/>
          <w:sz w:val="22"/>
          <w:szCs w:val="22"/>
        </w:rPr>
      </w:pPr>
      <w:r w:rsidRPr="00AB6CC2">
        <w:rPr>
          <w:rFonts w:asciiTheme="minorHAnsi" w:hAnsiTheme="minorHAnsi"/>
          <w:sz w:val="22"/>
          <w:szCs w:val="22"/>
        </w:rPr>
        <w:t xml:space="preserve">The Town Council owns and manages </w:t>
      </w:r>
      <w:r>
        <w:rPr>
          <w:rFonts w:asciiTheme="minorHAnsi" w:hAnsiTheme="minorHAnsi"/>
          <w:sz w:val="22"/>
          <w:szCs w:val="22"/>
        </w:rPr>
        <w:t xml:space="preserve">approximately </w:t>
      </w:r>
      <w:r w:rsidRPr="00AB6CC2">
        <w:rPr>
          <w:rFonts w:asciiTheme="minorHAnsi" w:hAnsiTheme="minorHAnsi"/>
          <w:sz w:val="22"/>
          <w:szCs w:val="22"/>
        </w:rPr>
        <w:t xml:space="preserve">25 sites comprising area of public open space, play parks, cemeteries and churchyards, allotments and car parks.   </w:t>
      </w:r>
    </w:p>
    <w:p w:rsidR="00AB6CC2" w:rsidRPr="00AB6CC2" w:rsidRDefault="00AB6CC2" w:rsidP="00AB6CC2">
      <w:pPr>
        <w:rPr>
          <w:rFonts w:asciiTheme="minorHAnsi" w:hAnsiTheme="minorHAnsi"/>
          <w:color w:val="FF0000"/>
          <w:sz w:val="22"/>
          <w:szCs w:val="22"/>
        </w:rPr>
      </w:pPr>
    </w:p>
    <w:p w:rsidR="00AB6CC2" w:rsidRPr="00AB6CC2" w:rsidRDefault="00AB6CC2" w:rsidP="00AB6CC2">
      <w:pPr>
        <w:rPr>
          <w:rFonts w:asciiTheme="minorHAnsi" w:hAnsiTheme="minorHAnsi" w:cs="Calibri"/>
          <w:sz w:val="22"/>
          <w:szCs w:val="22"/>
        </w:rPr>
      </w:pPr>
      <w:r w:rsidRPr="00AB6CC2">
        <w:rPr>
          <w:rFonts w:asciiTheme="minorHAnsi" w:hAnsiTheme="minorHAnsi" w:cs="Calibri"/>
          <w:sz w:val="22"/>
          <w:szCs w:val="22"/>
        </w:rPr>
        <w:t xml:space="preserve">A tree survey is undertaken </w:t>
      </w:r>
      <w:proofErr w:type="gramStart"/>
      <w:r w:rsidRPr="00AB6CC2">
        <w:rPr>
          <w:rFonts w:asciiTheme="minorHAnsi" w:hAnsiTheme="minorHAnsi" w:cs="Calibri"/>
          <w:sz w:val="22"/>
          <w:szCs w:val="22"/>
        </w:rPr>
        <w:t>bienni</w:t>
      </w:r>
      <w:bookmarkStart w:id="0" w:name="_GoBack"/>
      <w:bookmarkEnd w:id="0"/>
      <w:r w:rsidRPr="00AB6CC2">
        <w:rPr>
          <w:rFonts w:asciiTheme="minorHAnsi" w:hAnsiTheme="minorHAnsi" w:cs="Calibri"/>
          <w:sz w:val="22"/>
          <w:szCs w:val="22"/>
        </w:rPr>
        <w:t>ally,</w:t>
      </w:r>
      <w:proofErr w:type="gramEnd"/>
      <w:r w:rsidRPr="00AB6CC2">
        <w:rPr>
          <w:rFonts w:asciiTheme="minorHAnsi" w:hAnsiTheme="minorHAnsi" w:cs="Calibri"/>
          <w:sz w:val="22"/>
          <w:szCs w:val="22"/>
        </w:rPr>
        <w:t xml:space="preserve"> the last survey</w:t>
      </w:r>
      <w:r>
        <w:rPr>
          <w:rFonts w:asciiTheme="minorHAnsi" w:hAnsiTheme="minorHAnsi" w:cs="Calibri"/>
          <w:sz w:val="22"/>
          <w:szCs w:val="22"/>
        </w:rPr>
        <w:t xml:space="preserve"> was completed in December 2019</w:t>
      </w:r>
      <w:r w:rsidRPr="00AB6CC2">
        <w:rPr>
          <w:rFonts w:asciiTheme="minorHAnsi" w:hAnsiTheme="minorHAnsi" w:cs="Calibri"/>
          <w:sz w:val="22"/>
          <w:szCs w:val="22"/>
        </w:rPr>
        <w:t xml:space="preserve">. </w:t>
      </w:r>
      <w:r>
        <w:rPr>
          <w:rFonts w:asciiTheme="minorHAnsi" w:hAnsiTheme="minorHAnsi" w:cs="Calibri"/>
          <w:sz w:val="22"/>
          <w:szCs w:val="22"/>
        </w:rPr>
        <w:t xml:space="preserve"> The survey identified approx. 1</w:t>
      </w:r>
      <w:r w:rsidRPr="00AB6CC2">
        <w:rPr>
          <w:rFonts w:asciiTheme="minorHAnsi" w:hAnsiTheme="minorHAnsi" w:cs="Calibri"/>
          <w:sz w:val="22"/>
          <w:szCs w:val="22"/>
        </w:rPr>
        <w:t>50 trees requiring management</w:t>
      </w:r>
      <w:r>
        <w:rPr>
          <w:rFonts w:asciiTheme="minorHAnsi" w:hAnsiTheme="minorHAnsi" w:cs="Calibri"/>
          <w:sz w:val="22"/>
          <w:szCs w:val="22"/>
        </w:rPr>
        <w:t xml:space="preserve"> and in 2017, 250 trees</w:t>
      </w:r>
      <w:r w:rsidRPr="00AB6CC2">
        <w:rPr>
          <w:rFonts w:asciiTheme="minorHAnsi" w:hAnsiTheme="minorHAnsi" w:cs="Calibri"/>
          <w:sz w:val="22"/>
          <w:szCs w:val="22"/>
        </w:rPr>
        <w:t>.</w:t>
      </w:r>
    </w:p>
    <w:p w:rsidR="00AB6CC2" w:rsidRPr="00AB6CC2" w:rsidRDefault="00AB6CC2" w:rsidP="00AB6CC2">
      <w:pPr>
        <w:rPr>
          <w:rFonts w:asciiTheme="minorHAnsi" w:hAnsiTheme="minorHAnsi" w:cs="Calibri"/>
          <w:sz w:val="22"/>
          <w:szCs w:val="22"/>
        </w:rPr>
      </w:pPr>
    </w:p>
    <w:p w:rsidR="00AB6CC2" w:rsidRPr="00AB6CC2" w:rsidRDefault="00AB6CC2" w:rsidP="00AB6CC2">
      <w:pPr>
        <w:rPr>
          <w:rFonts w:asciiTheme="minorHAnsi" w:hAnsiTheme="minorHAnsi" w:cstheme="minorBidi"/>
          <w:sz w:val="22"/>
          <w:szCs w:val="22"/>
        </w:rPr>
      </w:pPr>
      <w:r w:rsidRPr="00AB6CC2">
        <w:rPr>
          <w:rFonts w:asciiTheme="minorHAnsi" w:hAnsiTheme="minorHAnsi"/>
          <w:sz w:val="22"/>
          <w:szCs w:val="22"/>
        </w:rPr>
        <w:t>The survey</w:t>
      </w:r>
      <w:r>
        <w:rPr>
          <w:rFonts w:asciiTheme="minorHAnsi" w:hAnsiTheme="minorHAnsi"/>
          <w:sz w:val="22"/>
          <w:szCs w:val="22"/>
        </w:rPr>
        <w:t xml:space="preserve"> undertaken</w:t>
      </w:r>
      <w:r w:rsidRPr="00AB6CC2">
        <w:rPr>
          <w:rFonts w:asciiTheme="minorHAnsi" w:hAnsiTheme="minorHAnsi"/>
          <w:sz w:val="22"/>
          <w:szCs w:val="22"/>
        </w:rPr>
        <w:t xml:space="preserve"> should be a ground-level visual assessment of the exterior of the tree looking for signs of structural failure</w:t>
      </w:r>
      <w:r>
        <w:rPr>
          <w:rFonts w:asciiTheme="minorHAnsi" w:hAnsiTheme="minorHAnsi"/>
          <w:sz w:val="22"/>
          <w:szCs w:val="22"/>
        </w:rPr>
        <w:t>/damage/disease</w:t>
      </w:r>
      <w:r w:rsidRPr="00AB6CC2">
        <w:rPr>
          <w:rFonts w:asciiTheme="minorHAnsi" w:hAnsiTheme="minorHAnsi"/>
          <w:sz w:val="22"/>
          <w:szCs w:val="22"/>
        </w:rPr>
        <w:t xml:space="preserve">.  Further detailed investigation e.g. aerial inspection should only be undertaken in agreement with Tavistock Town Council and does not form part of this quote.  </w:t>
      </w:r>
    </w:p>
    <w:p w:rsidR="00AB6CC2" w:rsidRPr="00AB6CC2" w:rsidRDefault="00AB6CC2" w:rsidP="00AB6CC2">
      <w:pPr>
        <w:rPr>
          <w:rFonts w:asciiTheme="minorHAnsi" w:hAnsiTheme="minorHAnsi"/>
          <w:sz w:val="22"/>
          <w:szCs w:val="22"/>
        </w:rPr>
      </w:pPr>
    </w:p>
    <w:p w:rsidR="00AB6CC2" w:rsidRDefault="00AB6CC2" w:rsidP="00AB6CC2">
      <w:pPr>
        <w:rPr>
          <w:rFonts w:asciiTheme="minorHAnsi" w:hAnsiTheme="minorHAnsi"/>
          <w:sz w:val="22"/>
          <w:szCs w:val="22"/>
        </w:rPr>
      </w:pPr>
      <w:r w:rsidRPr="00AB6CC2">
        <w:rPr>
          <w:rFonts w:asciiTheme="minorHAnsi" w:hAnsiTheme="minorHAnsi"/>
          <w:sz w:val="22"/>
          <w:szCs w:val="22"/>
        </w:rPr>
        <w:t xml:space="preserve">The tree survey should </w:t>
      </w:r>
      <w:r>
        <w:rPr>
          <w:rFonts w:asciiTheme="minorHAnsi" w:hAnsiTheme="minorHAnsi"/>
          <w:sz w:val="22"/>
          <w:szCs w:val="22"/>
        </w:rPr>
        <w:t xml:space="preserve">also </w:t>
      </w:r>
      <w:r w:rsidRPr="00AB6CC2">
        <w:rPr>
          <w:rFonts w:asciiTheme="minorHAnsi" w:hAnsiTheme="minorHAnsi"/>
          <w:sz w:val="22"/>
          <w:szCs w:val="22"/>
        </w:rPr>
        <w:t xml:space="preserve">identify any over-looked tree maintenance issues e.g. removal of tree stakes, guards and ties. </w:t>
      </w:r>
    </w:p>
    <w:p w:rsidR="00B90641" w:rsidRDefault="00B90641" w:rsidP="00AB6CC2">
      <w:pPr>
        <w:rPr>
          <w:rFonts w:asciiTheme="minorHAnsi" w:hAnsiTheme="minorHAnsi"/>
          <w:sz w:val="22"/>
          <w:szCs w:val="22"/>
        </w:rPr>
      </w:pPr>
    </w:p>
    <w:p w:rsidR="00B90641" w:rsidRPr="00B90641" w:rsidRDefault="00B90641" w:rsidP="00AB6CC2">
      <w:pPr>
        <w:rPr>
          <w:rFonts w:asciiTheme="minorHAnsi" w:hAnsiTheme="minorHAnsi"/>
          <w:i/>
          <w:sz w:val="22"/>
          <w:szCs w:val="22"/>
          <w:u w:val="single"/>
        </w:rPr>
      </w:pPr>
      <w:r w:rsidRPr="00B90641">
        <w:rPr>
          <w:rFonts w:asciiTheme="minorHAnsi" w:hAnsiTheme="minorHAnsi"/>
          <w:i/>
          <w:sz w:val="22"/>
          <w:szCs w:val="22"/>
          <w:u w:val="single"/>
        </w:rPr>
        <w:t>Please also include as part of the tender a separate cost for a condition report on the Honour Oak, located on Whitchurch Road.</w:t>
      </w:r>
    </w:p>
    <w:p w:rsidR="00AB6CC2" w:rsidRPr="00AB6CC2" w:rsidRDefault="00AB6CC2" w:rsidP="00AB6CC2">
      <w:pPr>
        <w:rPr>
          <w:rFonts w:asciiTheme="minorHAnsi" w:hAnsiTheme="minorHAnsi"/>
          <w:sz w:val="22"/>
          <w:szCs w:val="22"/>
        </w:rPr>
      </w:pPr>
    </w:p>
    <w:p w:rsidR="00AB6CC2" w:rsidRPr="00AB6CC2" w:rsidRDefault="00AB6CC2" w:rsidP="00AB6CC2">
      <w:pPr>
        <w:rPr>
          <w:rFonts w:asciiTheme="minorHAnsi" w:hAnsiTheme="minorHAnsi" w:cs="Calibri"/>
          <w:sz w:val="22"/>
          <w:szCs w:val="22"/>
        </w:rPr>
      </w:pPr>
      <w:r w:rsidRPr="00AB6CC2">
        <w:rPr>
          <w:rFonts w:asciiTheme="minorHAnsi" w:hAnsiTheme="minorHAnsi" w:cs="Calibri"/>
          <w:sz w:val="22"/>
          <w:szCs w:val="22"/>
        </w:rPr>
        <w:t>The survey must include the following information and be presented on an Excel spread sheet</w:t>
      </w:r>
      <w:r w:rsidR="004835A7">
        <w:rPr>
          <w:rFonts w:asciiTheme="minorHAnsi" w:hAnsiTheme="minorHAnsi" w:cs="Calibri"/>
          <w:sz w:val="22"/>
          <w:szCs w:val="22"/>
        </w:rPr>
        <w:t xml:space="preserve"> or suitable agreed alternative agreed format at pre-contract meeting</w:t>
      </w:r>
      <w:r w:rsidRPr="00AB6CC2">
        <w:rPr>
          <w:rFonts w:asciiTheme="minorHAnsi" w:hAnsiTheme="minorHAnsi" w:cs="Calibri"/>
          <w:sz w:val="22"/>
          <w:szCs w:val="22"/>
        </w:rPr>
        <w:t>:</w:t>
      </w:r>
    </w:p>
    <w:p w:rsidR="00AB6CC2" w:rsidRPr="00AB6CC2" w:rsidRDefault="00AB6CC2" w:rsidP="00AB6CC2">
      <w:pPr>
        <w:rPr>
          <w:rFonts w:asciiTheme="minorHAnsi" w:hAnsiTheme="minorHAnsi" w:cstheme="minorBidi"/>
          <w:sz w:val="22"/>
          <w:szCs w:val="22"/>
        </w:rPr>
      </w:pPr>
    </w:p>
    <w:p w:rsidR="00AB6CC2" w:rsidRPr="00AB6CC2" w:rsidRDefault="00AB6CC2" w:rsidP="00AB6CC2">
      <w:pPr>
        <w:pStyle w:val="ListParagraph"/>
        <w:numPr>
          <w:ilvl w:val="0"/>
          <w:numId w:val="2"/>
        </w:numPr>
      </w:pPr>
      <w:r w:rsidRPr="00AB6CC2">
        <w:t>Tree ID</w:t>
      </w:r>
    </w:p>
    <w:p w:rsidR="00AB6CC2" w:rsidRPr="00AB6CC2" w:rsidRDefault="00AB6CC2" w:rsidP="00AB6CC2">
      <w:pPr>
        <w:pStyle w:val="ListParagraph"/>
        <w:numPr>
          <w:ilvl w:val="0"/>
          <w:numId w:val="2"/>
        </w:numPr>
      </w:pPr>
      <w:r w:rsidRPr="00AB6CC2">
        <w:t>Location</w:t>
      </w:r>
    </w:p>
    <w:p w:rsidR="00AB6CC2" w:rsidRPr="00AB6CC2" w:rsidRDefault="00AB6CC2" w:rsidP="00AB6CC2">
      <w:pPr>
        <w:pStyle w:val="ListParagraph"/>
        <w:numPr>
          <w:ilvl w:val="0"/>
          <w:numId w:val="2"/>
        </w:numPr>
      </w:pPr>
      <w:r w:rsidRPr="00AB6CC2">
        <w:t>Number (if in a group)</w:t>
      </w:r>
    </w:p>
    <w:p w:rsidR="00AB6CC2" w:rsidRPr="00AB6CC2" w:rsidRDefault="00AB6CC2" w:rsidP="00AB6CC2">
      <w:pPr>
        <w:pStyle w:val="ListParagraph"/>
        <w:numPr>
          <w:ilvl w:val="0"/>
          <w:numId w:val="2"/>
        </w:numPr>
      </w:pPr>
      <w:r w:rsidRPr="00AB6CC2">
        <w:t>Latin name</w:t>
      </w:r>
    </w:p>
    <w:p w:rsidR="00AB6CC2" w:rsidRPr="00AB6CC2" w:rsidRDefault="00AB6CC2" w:rsidP="00AB6CC2">
      <w:pPr>
        <w:pStyle w:val="ListParagraph"/>
        <w:numPr>
          <w:ilvl w:val="0"/>
          <w:numId w:val="2"/>
        </w:numPr>
      </w:pPr>
      <w:r w:rsidRPr="00AB6CC2">
        <w:lastRenderedPageBreak/>
        <w:t>Physiology</w:t>
      </w:r>
    </w:p>
    <w:p w:rsidR="00AB6CC2" w:rsidRPr="00AB6CC2" w:rsidRDefault="00AB6CC2" w:rsidP="00AB6CC2">
      <w:pPr>
        <w:pStyle w:val="ListParagraph"/>
        <w:numPr>
          <w:ilvl w:val="0"/>
          <w:numId w:val="2"/>
        </w:numPr>
      </w:pPr>
      <w:r w:rsidRPr="00AB6CC2">
        <w:t>Structure</w:t>
      </w:r>
    </w:p>
    <w:p w:rsidR="00AB6CC2" w:rsidRPr="00AB6CC2" w:rsidRDefault="00AB6CC2" w:rsidP="00AB6CC2">
      <w:pPr>
        <w:pStyle w:val="ListParagraph"/>
        <w:numPr>
          <w:ilvl w:val="0"/>
          <w:numId w:val="2"/>
        </w:numPr>
      </w:pPr>
      <w:r w:rsidRPr="00AB6CC2">
        <w:t>Recommended Action</w:t>
      </w:r>
    </w:p>
    <w:p w:rsidR="00AB6CC2" w:rsidRPr="00AB6CC2" w:rsidRDefault="00AB6CC2" w:rsidP="00AB6CC2">
      <w:pPr>
        <w:pStyle w:val="ListParagraph"/>
        <w:numPr>
          <w:ilvl w:val="0"/>
          <w:numId w:val="2"/>
        </w:numPr>
      </w:pPr>
      <w:r w:rsidRPr="00AB6CC2">
        <w:t>Amenity value</w:t>
      </w:r>
    </w:p>
    <w:p w:rsidR="00AB6CC2" w:rsidRPr="00AB6CC2" w:rsidRDefault="00AB6CC2" w:rsidP="00AB6CC2">
      <w:pPr>
        <w:pStyle w:val="ListParagraph"/>
        <w:numPr>
          <w:ilvl w:val="0"/>
          <w:numId w:val="2"/>
        </w:numPr>
      </w:pPr>
      <w:r w:rsidRPr="00AB6CC2">
        <w:t>Timescale (months)</w:t>
      </w:r>
    </w:p>
    <w:p w:rsidR="00AB6CC2" w:rsidRPr="00AB6CC2" w:rsidRDefault="00AB6CC2" w:rsidP="00AB6CC2">
      <w:pPr>
        <w:pStyle w:val="ListParagraph"/>
        <w:numPr>
          <w:ilvl w:val="0"/>
          <w:numId w:val="2"/>
        </w:numPr>
      </w:pPr>
      <w:r w:rsidRPr="00AB6CC2">
        <w:t>Risk Level</w:t>
      </w:r>
    </w:p>
    <w:p w:rsidR="00AB6CC2" w:rsidRPr="00AB6CC2" w:rsidRDefault="00AB6CC2" w:rsidP="00AB6CC2">
      <w:pPr>
        <w:rPr>
          <w:rFonts w:asciiTheme="minorHAnsi" w:hAnsiTheme="minorHAnsi" w:cs="Calibri"/>
          <w:sz w:val="22"/>
          <w:szCs w:val="22"/>
        </w:rPr>
      </w:pPr>
    </w:p>
    <w:p w:rsidR="00B90641" w:rsidRDefault="00B90641" w:rsidP="00AB6CC2">
      <w:pPr>
        <w:rPr>
          <w:rFonts w:asciiTheme="minorHAnsi" w:hAnsiTheme="minorHAnsi" w:cs="Calibri"/>
          <w:sz w:val="22"/>
          <w:szCs w:val="22"/>
        </w:rPr>
      </w:pPr>
    </w:p>
    <w:p w:rsidR="00AB6CC2" w:rsidRPr="00AB6CC2" w:rsidRDefault="00AB6CC2" w:rsidP="00AB6CC2">
      <w:pPr>
        <w:rPr>
          <w:rStyle w:val="Hyperlink"/>
          <w:rFonts w:asciiTheme="minorHAnsi" w:hAnsiTheme="minorHAnsi"/>
          <w:sz w:val="22"/>
          <w:szCs w:val="22"/>
        </w:rPr>
      </w:pPr>
      <w:r w:rsidRPr="00AB6CC2">
        <w:rPr>
          <w:rFonts w:asciiTheme="minorHAnsi" w:hAnsiTheme="minorHAnsi" w:cs="Calibri"/>
          <w:sz w:val="22"/>
          <w:szCs w:val="22"/>
        </w:rPr>
        <w:t xml:space="preserve">Trees requiring management must be provided with a unique tree identification number and this must be attached to the tree – you should allow for a the placing of required tags in your quote </w:t>
      </w:r>
      <w:hyperlink r:id="rId9" w:history="1">
        <w:r w:rsidRPr="00AB6CC2">
          <w:rPr>
            <w:rStyle w:val="Hyperlink"/>
            <w:rFonts w:asciiTheme="minorHAnsi" w:hAnsiTheme="minorHAnsi" w:cs="Calibri"/>
            <w:sz w:val="22"/>
            <w:szCs w:val="22"/>
          </w:rPr>
          <w:t>https://www.landmarktrading.com/tree-tags-pack-1000-numbered-0001-999.html</w:t>
        </w:r>
      </w:hyperlink>
    </w:p>
    <w:p w:rsidR="00AB6CC2" w:rsidRPr="00AB6CC2" w:rsidRDefault="00AB6CC2" w:rsidP="00AB6CC2">
      <w:pPr>
        <w:rPr>
          <w:rStyle w:val="Hyperlink"/>
          <w:rFonts w:asciiTheme="minorHAnsi" w:hAnsiTheme="minorHAnsi" w:cs="Calibri"/>
          <w:sz w:val="22"/>
          <w:szCs w:val="22"/>
        </w:rPr>
      </w:pPr>
    </w:p>
    <w:p w:rsidR="00AB6CC2" w:rsidRPr="004835A7" w:rsidRDefault="004835A7" w:rsidP="00AB6CC2">
      <w:pPr>
        <w:rPr>
          <w:rStyle w:val="Hyperlink"/>
          <w:rFonts w:asciiTheme="minorHAnsi" w:hAnsiTheme="minorHAnsi" w:cs="Calibri"/>
          <w:color w:val="auto"/>
          <w:sz w:val="22"/>
          <w:szCs w:val="22"/>
          <w:u w:val="none"/>
        </w:rPr>
      </w:pPr>
      <w:r>
        <w:rPr>
          <w:rStyle w:val="Hyperlink"/>
          <w:rFonts w:asciiTheme="minorHAnsi" w:hAnsiTheme="minorHAnsi" w:cs="Calibri"/>
          <w:color w:val="auto"/>
          <w:sz w:val="22"/>
          <w:szCs w:val="22"/>
          <w:u w:val="none"/>
        </w:rPr>
        <w:t xml:space="preserve">Note: </w:t>
      </w:r>
      <w:r w:rsidR="00AB6CC2" w:rsidRPr="004835A7">
        <w:rPr>
          <w:rStyle w:val="Hyperlink"/>
          <w:rFonts w:asciiTheme="minorHAnsi" w:hAnsiTheme="minorHAnsi" w:cs="Calibri"/>
          <w:color w:val="auto"/>
          <w:sz w:val="22"/>
          <w:szCs w:val="22"/>
          <w:u w:val="none"/>
        </w:rPr>
        <w:t>Tavistock Town Council will provide site maps of areas to be surveyed.</w:t>
      </w:r>
    </w:p>
    <w:p w:rsidR="00AB6CC2" w:rsidRPr="00AB6CC2" w:rsidRDefault="00AB6CC2" w:rsidP="00AB6CC2">
      <w:pPr>
        <w:rPr>
          <w:rStyle w:val="Hyperlink"/>
          <w:rFonts w:asciiTheme="minorHAnsi" w:hAnsiTheme="minorHAnsi" w:cs="Calibri"/>
          <w:sz w:val="22"/>
          <w:szCs w:val="22"/>
        </w:rPr>
      </w:pPr>
    </w:p>
    <w:p w:rsidR="00AB6CC2" w:rsidRPr="00AB6CC2" w:rsidRDefault="00AB6CC2" w:rsidP="00AB6CC2">
      <w:pPr>
        <w:rPr>
          <w:rFonts w:asciiTheme="minorHAnsi" w:hAnsiTheme="minorHAnsi" w:cstheme="minorBidi"/>
          <w:sz w:val="22"/>
          <w:szCs w:val="22"/>
        </w:rPr>
      </w:pPr>
      <w:r w:rsidRPr="00AB6CC2">
        <w:rPr>
          <w:rFonts w:asciiTheme="minorHAnsi" w:hAnsiTheme="minorHAnsi"/>
          <w:sz w:val="22"/>
          <w:szCs w:val="22"/>
        </w:rPr>
        <w:t>The survey should help the Town Council assess the scale o</w:t>
      </w:r>
      <w:r w:rsidR="004835A7">
        <w:rPr>
          <w:rFonts w:asciiTheme="minorHAnsi" w:hAnsiTheme="minorHAnsi"/>
          <w:sz w:val="22"/>
          <w:szCs w:val="22"/>
        </w:rPr>
        <w:t>f the impact of ash dieback by identifying numbers/locations</w:t>
      </w:r>
      <w:r w:rsidRPr="00AB6CC2">
        <w:rPr>
          <w:rFonts w:asciiTheme="minorHAnsi" w:hAnsiTheme="minorHAnsi"/>
          <w:sz w:val="22"/>
          <w:szCs w:val="22"/>
        </w:rPr>
        <w:t xml:space="preserve"> for how many ash trees are in the areas owned and/or managed by the Town Council</w:t>
      </w:r>
      <w:r w:rsidR="00474BAA">
        <w:rPr>
          <w:rFonts w:asciiTheme="minorHAnsi" w:hAnsiTheme="minorHAnsi"/>
          <w:sz w:val="22"/>
          <w:szCs w:val="22"/>
        </w:rPr>
        <w:t>, and whether they are showing signs of deterioration</w:t>
      </w:r>
      <w:r w:rsidRPr="00AB6CC2">
        <w:rPr>
          <w:rFonts w:asciiTheme="minorHAnsi" w:hAnsiTheme="minorHAnsi"/>
          <w:sz w:val="22"/>
          <w:szCs w:val="22"/>
        </w:rPr>
        <w:t>.  All ash trees which could cause a problem if they died or fell on to the highway or a public space must be plotted on the site map and specific information about that tree (or group of trees) recorded, for example by using the Model for the Management of Ash Trees in High Risk Areas affected by Ash Die Back</w:t>
      </w:r>
      <w:r w:rsidRPr="00AB6CC2">
        <w:rPr>
          <w:rStyle w:val="FootnoteReference"/>
          <w:rFonts w:asciiTheme="minorHAnsi" w:hAnsiTheme="minorHAnsi"/>
          <w:sz w:val="22"/>
          <w:szCs w:val="22"/>
        </w:rPr>
        <w:footnoteReference w:id="1"/>
      </w:r>
      <w:r w:rsidRPr="00AB6CC2">
        <w:rPr>
          <w:rFonts w:asciiTheme="minorHAnsi" w:hAnsiTheme="minorHAnsi"/>
          <w:sz w:val="22"/>
          <w:szCs w:val="22"/>
        </w:rPr>
        <w:t>:</w:t>
      </w:r>
    </w:p>
    <w:p w:rsidR="00AB6CC2" w:rsidRPr="00AB6CC2" w:rsidRDefault="00AB6CC2" w:rsidP="00AB6CC2">
      <w:pPr>
        <w:rPr>
          <w:rStyle w:val="Hyperlink"/>
          <w:rFonts w:asciiTheme="minorHAnsi" w:hAnsiTheme="minorHAnsi" w:cs="Calibri"/>
          <w:sz w:val="22"/>
          <w:szCs w:val="22"/>
        </w:rPr>
      </w:pPr>
    </w:p>
    <w:p w:rsidR="000D431C" w:rsidRDefault="000D431C" w:rsidP="00AB6CC2">
      <w:pPr>
        <w:rPr>
          <w:rFonts w:asciiTheme="minorHAnsi" w:hAnsiTheme="minorHAnsi" w:cs="Calibri"/>
          <w:sz w:val="22"/>
          <w:szCs w:val="22"/>
        </w:rPr>
      </w:pPr>
      <w:r>
        <w:rPr>
          <w:rFonts w:asciiTheme="minorHAnsi" w:hAnsiTheme="minorHAnsi"/>
          <w:sz w:val="22"/>
          <w:szCs w:val="22"/>
        </w:rPr>
        <w:t>As part of your submission you must</w:t>
      </w:r>
      <w:r w:rsidR="00AB6CC2" w:rsidRPr="00AB6CC2">
        <w:rPr>
          <w:rFonts w:asciiTheme="minorHAnsi" w:hAnsiTheme="minorHAnsi"/>
          <w:sz w:val="22"/>
          <w:szCs w:val="22"/>
        </w:rPr>
        <w:t xml:space="preserve"> provide evidence of your professional indemnity and public liability insurance together with relevant qualifications and membership of any professional bodies</w:t>
      </w:r>
      <w:r>
        <w:rPr>
          <w:rFonts w:asciiTheme="minorHAnsi" w:hAnsiTheme="minorHAnsi"/>
          <w:sz w:val="22"/>
          <w:szCs w:val="22"/>
        </w:rPr>
        <w:t>, along with previous experience</w:t>
      </w:r>
      <w:r w:rsidR="00AB6CC2" w:rsidRPr="00AB6CC2">
        <w:rPr>
          <w:rFonts w:asciiTheme="minorHAnsi" w:hAnsiTheme="minorHAnsi"/>
          <w:sz w:val="22"/>
          <w:szCs w:val="22"/>
        </w:rPr>
        <w:t xml:space="preserve">.  </w:t>
      </w:r>
      <w:r w:rsidR="00AB6CC2" w:rsidRPr="00AB6CC2">
        <w:rPr>
          <w:rFonts w:asciiTheme="minorHAnsi" w:hAnsiTheme="minorHAnsi" w:cs="Calibri"/>
          <w:sz w:val="22"/>
          <w:szCs w:val="22"/>
        </w:rPr>
        <w:t>It would be helpful if you could also indicate timescale</w:t>
      </w:r>
      <w:r w:rsidR="00E707E8">
        <w:rPr>
          <w:rFonts w:asciiTheme="minorHAnsi" w:hAnsiTheme="minorHAnsi" w:cs="Calibri"/>
          <w:sz w:val="22"/>
          <w:szCs w:val="22"/>
        </w:rPr>
        <w:t>s</w:t>
      </w:r>
      <w:r w:rsidR="00AB6CC2" w:rsidRPr="00AB6CC2">
        <w:rPr>
          <w:rFonts w:asciiTheme="minorHAnsi" w:hAnsiTheme="minorHAnsi" w:cs="Calibri"/>
          <w:sz w:val="22"/>
          <w:szCs w:val="22"/>
        </w:rPr>
        <w:t xml:space="preserve"> for delivery.  </w:t>
      </w:r>
    </w:p>
    <w:p w:rsidR="000D431C" w:rsidRDefault="000D431C" w:rsidP="00AB6CC2">
      <w:pPr>
        <w:rPr>
          <w:rFonts w:asciiTheme="minorHAnsi" w:hAnsiTheme="minorHAnsi" w:cs="Calibri"/>
          <w:sz w:val="22"/>
          <w:szCs w:val="22"/>
        </w:rPr>
      </w:pPr>
    </w:p>
    <w:p w:rsidR="00AB6CC2" w:rsidRPr="00AB6CC2" w:rsidRDefault="00AB6CC2" w:rsidP="00AB6CC2">
      <w:pPr>
        <w:rPr>
          <w:rFonts w:asciiTheme="minorHAnsi" w:hAnsiTheme="minorHAnsi"/>
          <w:sz w:val="22"/>
          <w:szCs w:val="22"/>
        </w:rPr>
      </w:pPr>
      <w:r w:rsidRPr="00AB6CC2">
        <w:rPr>
          <w:rFonts w:asciiTheme="minorHAnsi" w:hAnsiTheme="minorHAnsi" w:cs="Calibri"/>
          <w:sz w:val="22"/>
          <w:szCs w:val="22"/>
        </w:rPr>
        <w:t xml:space="preserve">It is the Council’s intention </w:t>
      </w:r>
      <w:r w:rsidR="000D431C">
        <w:rPr>
          <w:rFonts w:asciiTheme="minorHAnsi" w:hAnsiTheme="minorHAnsi" w:cs="Calibri"/>
          <w:sz w:val="22"/>
          <w:szCs w:val="22"/>
        </w:rPr>
        <w:t xml:space="preserve">let the work by the end of February and </w:t>
      </w:r>
      <w:r w:rsidRPr="00AB6CC2">
        <w:rPr>
          <w:rFonts w:asciiTheme="minorHAnsi" w:hAnsiTheme="minorHAnsi" w:cs="Calibri"/>
          <w:sz w:val="22"/>
          <w:szCs w:val="22"/>
        </w:rPr>
        <w:t>to have t</w:t>
      </w:r>
      <w:r w:rsidR="000D431C">
        <w:rPr>
          <w:rFonts w:asciiTheme="minorHAnsi" w:hAnsiTheme="minorHAnsi" w:cs="Calibri"/>
          <w:sz w:val="22"/>
          <w:szCs w:val="22"/>
        </w:rPr>
        <w:t>he survey work complete by the end of June 2022 (Programme to be agreed at award of contract)</w:t>
      </w:r>
      <w:r w:rsidRPr="00AB6CC2">
        <w:rPr>
          <w:rFonts w:asciiTheme="minorHAnsi" w:hAnsiTheme="minorHAnsi" w:cs="Calibri"/>
          <w:sz w:val="22"/>
          <w:szCs w:val="22"/>
        </w:rPr>
        <w:t xml:space="preserve">.  </w:t>
      </w:r>
    </w:p>
    <w:p w:rsidR="00AB6CC2" w:rsidRPr="00AB6CC2" w:rsidRDefault="00AB6CC2" w:rsidP="00AB6CC2">
      <w:pPr>
        <w:rPr>
          <w:rFonts w:asciiTheme="minorHAnsi" w:hAnsiTheme="minorHAnsi" w:cs="Calibri"/>
          <w:sz w:val="22"/>
          <w:szCs w:val="22"/>
        </w:rPr>
      </w:pPr>
    </w:p>
    <w:p w:rsidR="00AB6CC2" w:rsidRPr="00AB6CC2" w:rsidRDefault="00AB6CC2" w:rsidP="00AB6CC2">
      <w:pPr>
        <w:rPr>
          <w:rFonts w:asciiTheme="minorHAnsi" w:hAnsiTheme="minorHAnsi" w:cs="Calibri"/>
          <w:sz w:val="22"/>
          <w:szCs w:val="22"/>
        </w:rPr>
      </w:pPr>
      <w:r w:rsidRPr="00AB6CC2">
        <w:rPr>
          <w:rFonts w:asciiTheme="minorHAnsi" w:hAnsiTheme="minorHAnsi" w:cs="Calibri"/>
          <w:sz w:val="22"/>
          <w:szCs w:val="22"/>
        </w:rPr>
        <w:t xml:space="preserve">The contract will be awarded on the basis of best value and not necessarily the lowest price.  The estimated value of the contract is in the region of £5,000.  The selection panel will be meeting on Tuesday </w:t>
      </w:r>
      <w:r w:rsidR="00E707E8">
        <w:rPr>
          <w:rFonts w:asciiTheme="minorHAnsi" w:hAnsiTheme="minorHAnsi" w:cs="Calibri"/>
          <w:sz w:val="22"/>
          <w:szCs w:val="22"/>
        </w:rPr>
        <w:t>22</w:t>
      </w:r>
      <w:r w:rsidR="00E707E8" w:rsidRPr="00E707E8">
        <w:rPr>
          <w:rFonts w:asciiTheme="minorHAnsi" w:hAnsiTheme="minorHAnsi" w:cs="Calibri"/>
          <w:sz w:val="22"/>
          <w:szCs w:val="22"/>
          <w:vertAlign w:val="superscript"/>
        </w:rPr>
        <w:t>nd</w:t>
      </w:r>
      <w:r w:rsidR="00E707E8">
        <w:rPr>
          <w:rFonts w:asciiTheme="minorHAnsi" w:hAnsiTheme="minorHAnsi" w:cs="Calibri"/>
          <w:sz w:val="22"/>
          <w:szCs w:val="22"/>
        </w:rPr>
        <w:t xml:space="preserve"> February</w:t>
      </w:r>
      <w:r w:rsidRPr="00AB6CC2">
        <w:rPr>
          <w:rFonts w:asciiTheme="minorHAnsi" w:hAnsiTheme="minorHAnsi" w:cs="Calibri"/>
          <w:sz w:val="22"/>
          <w:szCs w:val="22"/>
        </w:rPr>
        <w:t xml:space="preserve"> and notification</w:t>
      </w:r>
      <w:r w:rsidR="00E707E8">
        <w:rPr>
          <w:rFonts w:asciiTheme="minorHAnsi" w:hAnsiTheme="minorHAnsi" w:cs="Calibri"/>
          <w:sz w:val="22"/>
          <w:szCs w:val="22"/>
        </w:rPr>
        <w:t xml:space="preserve"> will be</w:t>
      </w:r>
      <w:r w:rsidRPr="00AB6CC2">
        <w:rPr>
          <w:rFonts w:asciiTheme="minorHAnsi" w:hAnsiTheme="minorHAnsi" w:cs="Calibri"/>
          <w:sz w:val="22"/>
          <w:szCs w:val="22"/>
        </w:rPr>
        <w:t xml:space="preserve"> sent to the successful and uns</w:t>
      </w:r>
      <w:r w:rsidR="00E707E8">
        <w:rPr>
          <w:rFonts w:asciiTheme="minorHAnsi" w:hAnsiTheme="minorHAnsi" w:cs="Calibri"/>
          <w:sz w:val="22"/>
          <w:szCs w:val="22"/>
        </w:rPr>
        <w:t>uccessful tenderers by close of play that week</w:t>
      </w:r>
      <w:r w:rsidRPr="00AB6CC2">
        <w:rPr>
          <w:rFonts w:asciiTheme="minorHAnsi" w:hAnsiTheme="minorHAnsi" w:cs="Calibri"/>
          <w:sz w:val="22"/>
          <w:szCs w:val="22"/>
        </w:rPr>
        <w:t>.</w:t>
      </w:r>
    </w:p>
    <w:p w:rsidR="00AB6CC2" w:rsidRPr="00AB6CC2" w:rsidRDefault="00AB6CC2" w:rsidP="00AB6CC2">
      <w:pPr>
        <w:rPr>
          <w:rFonts w:asciiTheme="minorHAnsi" w:hAnsiTheme="minorHAnsi" w:cs="Calibri"/>
          <w:sz w:val="22"/>
          <w:szCs w:val="22"/>
        </w:rPr>
      </w:pPr>
    </w:p>
    <w:p w:rsidR="00E707E8" w:rsidRDefault="00AB6CC2" w:rsidP="00AB6CC2">
      <w:pPr>
        <w:rPr>
          <w:rFonts w:asciiTheme="minorHAnsi" w:hAnsiTheme="minorHAnsi" w:cs="Calibri"/>
          <w:b/>
          <w:sz w:val="22"/>
          <w:szCs w:val="22"/>
        </w:rPr>
      </w:pPr>
      <w:r w:rsidRPr="00AB6CC2">
        <w:rPr>
          <w:rFonts w:asciiTheme="minorHAnsi" w:hAnsiTheme="minorHAnsi" w:cs="Calibri"/>
          <w:b/>
          <w:sz w:val="22"/>
          <w:szCs w:val="22"/>
        </w:rPr>
        <w:t>The deadline for receipt of formal written (email is not acce</w:t>
      </w:r>
      <w:r w:rsidR="00E707E8">
        <w:rPr>
          <w:rFonts w:asciiTheme="minorHAnsi" w:hAnsiTheme="minorHAnsi" w:cs="Calibri"/>
          <w:b/>
          <w:sz w:val="22"/>
          <w:szCs w:val="22"/>
        </w:rPr>
        <w:t xml:space="preserve">ptable) quotes is: </w:t>
      </w:r>
    </w:p>
    <w:p w:rsidR="00AB6CC2" w:rsidRPr="00AB6CC2" w:rsidRDefault="00E707E8" w:rsidP="00AB6CC2">
      <w:pPr>
        <w:rPr>
          <w:rFonts w:asciiTheme="minorHAnsi" w:hAnsiTheme="minorHAnsi" w:cs="Calibri"/>
          <w:sz w:val="22"/>
          <w:szCs w:val="22"/>
        </w:rPr>
      </w:pPr>
      <w:r>
        <w:rPr>
          <w:rFonts w:asciiTheme="minorHAnsi" w:hAnsiTheme="minorHAnsi" w:cs="Calibri"/>
          <w:b/>
          <w:sz w:val="22"/>
          <w:szCs w:val="22"/>
        </w:rPr>
        <w:t>12 noon Friday 18</w:t>
      </w:r>
      <w:r w:rsidRPr="00E707E8">
        <w:rPr>
          <w:rFonts w:asciiTheme="minorHAnsi" w:hAnsiTheme="minorHAnsi" w:cs="Calibri"/>
          <w:b/>
          <w:sz w:val="22"/>
          <w:szCs w:val="22"/>
          <w:vertAlign w:val="superscript"/>
        </w:rPr>
        <w:t>th</w:t>
      </w:r>
      <w:r>
        <w:rPr>
          <w:rFonts w:asciiTheme="minorHAnsi" w:hAnsiTheme="minorHAnsi" w:cs="Calibri"/>
          <w:b/>
          <w:sz w:val="22"/>
          <w:szCs w:val="22"/>
        </w:rPr>
        <w:t xml:space="preserve"> February 2022</w:t>
      </w:r>
      <w:r w:rsidR="00AB6CC2" w:rsidRPr="00AB6CC2">
        <w:rPr>
          <w:rFonts w:asciiTheme="minorHAnsi" w:hAnsiTheme="minorHAnsi" w:cs="Calibri"/>
          <w:sz w:val="22"/>
          <w:szCs w:val="22"/>
        </w:rPr>
        <w:t xml:space="preserve">.  </w:t>
      </w:r>
    </w:p>
    <w:p w:rsidR="00E707E8" w:rsidRDefault="00E707E8" w:rsidP="00AB6CC2">
      <w:pPr>
        <w:rPr>
          <w:rFonts w:asciiTheme="minorHAnsi" w:hAnsiTheme="minorHAnsi" w:cs="Calibri"/>
          <w:sz w:val="22"/>
          <w:szCs w:val="22"/>
        </w:rPr>
      </w:pPr>
    </w:p>
    <w:p w:rsidR="00E707E8" w:rsidRDefault="00AB6CC2" w:rsidP="00AB6CC2">
      <w:pPr>
        <w:rPr>
          <w:rFonts w:asciiTheme="minorHAnsi" w:hAnsiTheme="minorHAnsi" w:cs="Calibri"/>
          <w:sz w:val="22"/>
          <w:szCs w:val="22"/>
        </w:rPr>
      </w:pPr>
      <w:r w:rsidRPr="00AB6CC2">
        <w:rPr>
          <w:rFonts w:asciiTheme="minorHAnsi" w:hAnsiTheme="minorHAnsi" w:cs="Calibri"/>
          <w:sz w:val="22"/>
          <w:szCs w:val="22"/>
        </w:rPr>
        <w:t>Please submit your quote in writing in a sealed envelope marked</w:t>
      </w:r>
      <w:r w:rsidR="00E707E8">
        <w:rPr>
          <w:rFonts w:asciiTheme="minorHAnsi" w:hAnsiTheme="minorHAnsi" w:cs="Calibri"/>
          <w:sz w:val="22"/>
          <w:szCs w:val="22"/>
        </w:rPr>
        <w:t>:</w:t>
      </w:r>
      <w:r w:rsidRPr="00AB6CC2">
        <w:rPr>
          <w:rFonts w:asciiTheme="minorHAnsi" w:hAnsiTheme="minorHAnsi" w:cs="Calibri"/>
          <w:sz w:val="22"/>
          <w:szCs w:val="22"/>
        </w:rPr>
        <w:t xml:space="preserve"> </w:t>
      </w:r>
    </w:p>
    <w:p w:rsidR="00E707E8" w:rsidRDefault="00E707E8" w:rsidP="00AB6CC2">
      <w:pPr>
        <w:rPr>
          <w:rFonts w:asciiTheme="minorHAnsi" w:hAnsiTheme="minorHAnsi" w:cs="Calibri"/>
          <w:sz w:val="22"/>
          <w:szCs w:val="22"/>
        </w:rPr>
      </w:pPr>
    </w:p>
    <w:p w:rsidR="00AB6CC2" w:rsidRPr="00AB6CC2" w:rsidRDefault="00AB6CC2" w:rsidP="00AB6CC2">
      <w:pPr>
        <w:rPr>
          <w:rFonts w:asciiTheme="minorHAnsi" w:hAnsiTheme="minorHAnsi" w:cs="Calibri"/>
          <w:sz w:val="22"/>
          <w:szCs w:val="22"/>
        </w:rPr>
      </w:pPr>
      <w:r w:rsidRPr="00AB6CC2">
        <w:rPr>
          <w:rFonts w:asciiTheme="minorHAnsi" w:hAnsiTheme="minorHAnsi" w:cs="Calibri"/>
          <w:b/>
          <w:sz w:val="22"/>
          <w:szCs w:val="22"/>
        </w:rPr>
        <w:t>CONFIDENTIAL – TREE SURVEY TENDER</w:t>
      </w:r>
      <w:r w:rsidRPr="00AB6CC2">
        <w:rPr>
          <w:rFonts w:asciiTheme="minorHAnsi" w:hAnsiTheme="minorHAnsi" w:cs="Calibri"/>
          <w:sz w:val="22"/>
          <w:szCs w:val="22"/>
        </w:rPr>
        <w:t xml:space="preserve"> to:</w:t>
      </w:r>
    </w:p>
    <w:p w:rsidR="00AB6CC2" w:rsidRPr="00AB6CC2" w:rsidRDefault="00AB6CC2" w:rsidP="00AB6CC2">
      <w:pPr>
        <w:rPr>
          <w:rFonts w:asciiTheme="minorHAnsi" w:hAnsiTheme="minorHAnsi" w:cs="Calibri"/>
          <w:sz w:val="22"/>
          <w:szCs w:val="22"/>
        </w:rPr>
      </w:pPr>
    </w:p>
    <w:p w:rsidR="00AB6CC2" w:rsidRPr="00AB6CC2" w:rsidRDefault="00AB6CC2" w:rsidP="00AB6CC2">
      <w:pPr>
        <w:rPr>
          <w:rFonts w:asciiTheme="minorHAnsi" w:hAnsiTheme="minorHAnsi" w:cs="Calibri"/>
          <w:sz w:val="22"/>
          <w:szCs w:val="22"/>
        </w:rPr>
      </w:pPr>
      <w:r w:rsidRPr="00E707E8">
        <w:rPr>
          <w:rFonts w:asciiTheme="minorHAnsi" w:hAnsiTheme="minorHAnsi" w:cs="Calibri"/>
          <w:b/>
          <w:sz w:val="22"/>
          <w:szCs w:val="22"/>
        </w:rPr>
        <w:t>The Proper Officer, Tavistock Town Council, Town Council Offices, Drake Road, TAVISTOCK, Devon, PL19 0AU</w:t>
      </w:r>
      <w:r w:rsidRPr="00AB6CC2">
        <w:rPr>
          <w:rFonts w:asciiTheme="minorHAnsi" w:hAnsiTheme="minorHAnsi" w:cs="Calibri"/>
          <w:sz w:val="22"/>
          <w:szCs w:val="22"/>
        </w:rPr>
        <w:t>.</w:t>
      </w:r>
    </w:p>
    <w:p w:rsidR="00AB6CC2" w:rsidRPr="00AB6CC2" w:rsidRDefault="00AB6CC2" w:rsidP="00AB6CC2">
      <w:pPr>
        <w:rPr>
          <w:rFonts w:asciiTheme="minorHAnsi" w:hAnsiTheme="minorHAnsi" w:cs="Calibri"/>
          <w:sz w:val="22"/>
          <w:szCs w:val="22"/>
        </w:rPr>
      </w:pPr>
    </w:p>
    <w:p w:rsidR="00AB6CC2" w:rsidRPr="00AB6CC2" w:rsidRDefault="00AB6CC2" w:rsidP="00AB6CC2">
      <w:pPr>
        <w:rPr>
          <w:rFonts w:asciiTheme="minorHAnsi" w:hAnsiTheme="minorHAnsi" w:cs="Calibri"/>
          <w:sz w:val="22"/>
          <w:szCs w:val="22"/>
        </w:rPr>
      </w:pPr>
      <w:r w:rsidRPr="00AB6CC2">
        <w:rPr>
          <w:rFonts w:asciiTheme="minorHAnsi" w:hAnsiTheme="minorHAnsi" w:cs="Calibri"/>
          <w:sz w:val="22"/>
          <w:szCs w:val="22"/>
        </w:rPr>
        <w:t>For further informat</w:t>
      </w:r>
      <w:r w:rsidR="00E707E8">
        <w:rPr>
          <w:rFonts w:asciiTheme="minorHAnsi" w:hAnsiTheme="minorHAnsi" w:cs="Calibri"/>
          <w:sz w:val="22"/>
          <w:szCs w:val="22"/>
        </w:rPr>
        <w:t>ion please contact Wayne Southall</w:t>
      </w:r>
      <w:r w:rsidRPr="00AB6CC2">
        <w:rPr>
          <w:rFonts w:asciiTheme="minorHAnsi" w:hAnsiTheme="minorHAnsi" w:cs="Calibri"/>
          <w:sz w:val="22"/>
          <w:szCs w:val="22"/>
        </w:rPr>
        <w:t xml:space="preserve"> on 01822 616134</w:t>
      </w:r>
      <w:r w:rsidR="00E707E8">
        <w:rPr>
          <w:rFonts w:asciiTheme="minorHAnsi" w:hAnsiTheme="minorHAnsi" w:cs="Calibri"/>
          <w:sz w:val="22"/>
          <w:szCs w:val="22"/>
        </w:rPr>
        <w:t>/07714222341</w:t>
      </w:r>
      <w:r w:rsidRPr="00AB6CC2">
        <w:rPr>
          <w:rFonts w:asciiTheme="minorHAnsi" w:hAnsiTheme="minorHAnsi" w:cs="Calibri"/>
          <w:sz w:val="22"/>
          <w:szCs w:val="22"/>
        </w:rPr>
        <w:t xml:space="preserve"> or email </w:t>
      </w:r>
      <w:hyperlink r:id="rId10" w:history="1">
        <w:r w:rsidR="00E707E8" w:rsidRPr="001A2B6C">
          <w:rPr>
            <w:rStyle w:val="Hyperlink"/>
            <w:rFonts w:asciiTheme="minorHAnsi" w:hAnsiTheme="minorHAnsi" w:cs="Calibri"/>
            <w:sz w:val="22"/>
            <w:szCs w:val="22"/>
          </w:rPr>
          <w:t>wayne.southall@tavistock.gov.uk</w:t>
        </w:r>
      </w:hyperlink>
    </w:p>
    <w:p w:rsidR="00AB6CC2" w:rsidRPr="00AB6CC2" w:rsidRDefault="00AB6CC2" w:rsidP="00AB6CC2">
      <w:pPr>
        <w:rPr>
          <w:rFonts w:asciiTheme="minorHAnsi" w:hAnsiTheme="minorHAnsi" w:cs="Calibri"/>
          <w:sz w:val="22"/>
          <w:szCs w:val="22"/>
        </w:rPr>
      </w:pPr>
    </w:p>
    <w:p w:rsidR="00AB6CC2" w:rsidRPr="00AB6CC2" w:rsidRDefault="00E707E8" w:rsidP="00AB6CC2">
      <w:pPr>
        <w:rPr>
          <w:rFonts w:asciiTheme="minorHAnsi" w:hAnsiTheme="minorHAnsi" w:cs="Calibri"/>
          <w:sz w:val="22"/>
          <w:szCs w:val="22"/>
        </w:rPr>
      </w:pPr>
      <w:r>
        <w:rPr>
          <w:rFonts w:asciiTheme="minorHAnsi" w:hAnsiTheme="minorHAnsi" w:cs="Calibri"/>
          <w:sz w:val="22"/>
          <w:szCs w:val="22"/>
        </w:rPr>
        <w:t>Note – prospective tenderers</w:t>
      </w:r>
      <w:r w:rsidR="00AB6CC2" w:rsidRPr="00AB6CC2">
        <w:rPr>
          <w:rFonts w:asciiTheme="minorHAnsi" w:hAnsiTheme="minorHAnsi" w:cs="Calibri"/>
          <w:sz w:val="22"/>
          <w:szCs w:val="22"/>
        </w:rPr>
        <w:t xml:space="preserve"> are prohibited from contacting staff or councillors to canvass or encourage support for their tender outside of the prescribed process.</w:t>
      </w:r>
    </w:p>
    <w:p w:rsidR="00AB6CC2" w:rsidRPr="00AB6CC2" w:rsidRDefault="00AB6CC2" w:rsidP="00AB6CC2">
      <w:pPr>
        <w:rPr>
          <w:rFonts w:asciiTheme="minorHAnsi" w:hAnsiTheme="minorHAnsi" w:cstheme="minorBidi"/>
          <w:sz w:val="22"/>
          <w:szCs w:val="22"/>
        </w:rPr>
      </w:pPr>
    </w:p>
    <w:p w:rsidR="00AB6CC2" w:rsidRDefault="00AB6CC2" w:rsidP="00AB6CC2">
      <w:pPr>
        <w:spacing w:after="200" w:line="276" w:lineRule="auto"/>
        <w:rPr>
          <w:rFonts w:asciiTheme="minorHAnsi" w:hAnsiTheme="minorHAnsi"/>
          <w:sz w:val="22"/>
          <w:szCs w:val="22"/>
        </w:rPr>
      </w:pPr>
    </w:p>
    <w:p w:rsidR="00B90641" w:rsidRDefault="00B90641" w:rsidP="00AB6CC2">
      <w:pPr>
        <w:spacing w:after="200" w:line="276" w:lineRule="auto"/>
        <w:rPr>
          <w:rFonts w:asciiTheme="minorHAnsi" w:hAnsiTheme="minorHAnsi"/>
          <w:sz w:val="22"/>
          <w:szCs w:val="22"/>
        </w:rPr>
      </w:pPr>
    </w:p>
    <w:p w:rsidR="00B90641" w:rsidRDefault="00B90641" w:rsidP="00AB6CC2">
      <w:pPr>
        <w:spacing w:after="200" w:line="276" w:lineRule="auto"/>
        <w:rPr>
          <w:rFonts w:asciiTheme="minorHAnsi" w:hAnsiTheme="minorHAnsi"/>
          <w:sz w:val="22"/>
          <w:szCs w:val="22"/>
        </w:rPr>
      </w:pPr>
    </w:p>
    <w:p w:rsidR="00B90641" w:rsidRDefault="00B90641" w:rsidP="00AB6CC2">
      <w:pPr>
        <w:spacing w:after="200" w:line="276" w:lineRule="auto"/>
        <w:rPr>
          <w:rFonts w:asciiTheme="minorHAnsi" w:hAnsiTheme="minorHAnsi"/>
          <w:sz w:val="22"/>
          <w:szCs w:val="22"/>
        </w:rPr>
      </w:pPr>
    </w:p>
    <w:p w:rsidR="00B90641" w:rsidRDefault="00B90641" w:rsidP="00AB6CC2">
      <w:pPr>
        <w:spacing w:after="200" w:line="276" w:lineRule="auto"/>
        <w:rPr>
          <w:rFonts w:asciiTheme="minorHAnsi" w:hAnsiTheme="minorHAnsi"/>
          <w:sz w:val="22"/>
          <w:szCs w:val="22"/>
        </w:rPr>
      </w:pPr>
    </w:p>
    <w:p w:rsidR="00B90641" w:rsidRPr="00AB6CC2" w:rsidRDefault="00B90641" w:rsidP="00AB6CC2">
      <w:pPr>
        <w:spacing w:after="200" w:line="276" w:lineRule="auto"/>
        <w:rPr>
          <w:rFonts w:asciiTheme="minorHAnsi" w:hAnsiTheme="minorHAnsi"/>
          <w:sz w:val="22"/>
          <w:szCs w:val="22"/>
        </w:rPr>
      </w:pPr>
    </w:p>
    <w:p w:rsidR="00735956" w:rsidRDefault="00735956" w:rsidP="00AB6CC2">
      <w:pPr>
        <w:rPr>
          <w:rFonts w:asciiTheme="minorHAnsi" w:hAnsiTheme="minorHAnsi"/>
          <w:sz w:val="22"/>
          <w:szCs w:val="22"/>
        </w:rPr>
      </w:pPr>
    </w:p>
    <w:p w:rsidR="00AB6CC2" w:rsidRPr="00AB6CC2" w:rsidRDefault="00AB6CC2" w:rsidP="00AB6CC2">
      <w:pPr>
        <w:rPr>
          <w:rFonts w:asciiTheme="minorHAnsi" w:hAnsiTheme="minorHAnsi"/>
          <w:sz w:val="22"/>
          <w:szCs w:val="22"/>
        </w:rPr>
      </w:pPr>
      <w:r w:rsidRPr="00AB6CC2">
        <w:rPr>
          <w:rFonts w:asciiTheme="minorHAnsi" w:hAnsiTheme="minorHAnsi"/>
          <w:sz w:val="22"/>
          <w:szCs w:val="22"/>
        </w:rPr>
        <w:t>APPENDIX 1</w:t>
      </w:r>
    </w:p>
    <w:p w:rsidR="00AB6CC2" w:rsidRPr="00AB6CC2" w:rsidRDefault="00AB6CC2" w:rsidP="00AB6CC2">
      <w:pPr>
        <w:rPr>
          <w:rFonts w:asciiTheme="minorHAnsi" w:hAnsiTheme="minorHAnsi"/>
          <w:sz w:val="22"/>
          <w:szCs w:val="22"/>
        </w:rPr>
      </w:pPr>
    </w:p>
    <w:p w:rsidR="00AB6CC2" w:rsidRPr="00AB6CC2" w:rsidRDefault="00AB6CC2" w:rsidP="00AB6CC2">
      <w:pPr>
        <w:rPr>
          <w:rFonts w:asciiTheme="minorHAnsi" w:hAnsiTheme="minorHAnsi"/>
          <w:sz w:val="22"/>
          <w:szCs w:val="22"/>
        </w:rPr>
      </w:pPr>
      <w:r w:rsidRPr="00AB6CC2">
        <w:rPr>
          <w:rFonts w:asciiTheme="minorHAnsi" w:hAnsiTheme="minorHAnsi"/>
          <w:sz w:val="22"/>
          <w:szCs w:val="22"/>
        </w:rPr>
        <w:t>The Town Council is responsible for trees at the following locations</w:t>
      </w:r>
      <w:r w:rsidR="00B90641">
        <w:rPr>
          <w:rFonts w:asciiTheme="minorHAnsi" w:hAnsiTheme="minorHAnsi"/>
          <w:sz w:val="22"/>
          <w:szCs w:val="22"/>
        </w:rPr>
        <w:t xml:space="preserve"> (site location maps to be provided)</w:t>
      </w:r>
      <w:r w:rsidRPr="00AB6CC2">
        <w:rPr>
          <w:rFonts w:asciiTheme="minorHAnsi" w:hAnsiTheme="minorHAnsi"/>
          <w:sz w:val="22"/>
          <w:szCs w:val="22"/>
        </w:rPr>
        <w:t>:</w:t>
      </w:r>
    </w:p>
    <w:p w:rsidR="00AB6CC2" w:rsidRPr="00AB6CC2" w:rsidRDefault="00AB6CC2" w:rsidP="00AB6CC2">
      <w:pPr>
        <w:rPr>
          <w:rFonts w:asciiTheme="minorHAnsi" w:hAnsiTheme="minorHAnsi"/>
          <w:sz w:val="22"/>
          <w:szCs w:val="22"/>
        </w:rPr>
      </w:pPr>
    </w:p>
    <w:p w:rsidR="00AB6CC2" w:rsidRPr="00AB6CC2" w:rsidRDefault="00AB6CC2" w:rsidP="00AB6CC2">
      <w:pPr>
        <w:pStyle w:val="ListParagraph"/>
        <w:numPr>
          <w:ilvl w:val="0"/>
          <w:numId w:val="3"/>
        </w:numPr>
      </w:pPr>
      <w:r w:rsidRPr="00AB6CC2">
        <w:t>Dolvin Road Cemetery</w:t>
      </w:r>
    </w:p>
    <w:p w:rsidR="00AB6CC2" w:rsidRPr="00AB6CC2" w:rsidRDefault="00AB6CC2" w:rsidP="00AB6CC2">
      <w:pPr>
        <w:pStyle w:val="ListParagraph"/>
        <w:numPr>
          <w:ilvl w:val="0"/>
          <w:numId w:val="3"/>
        </w:numPr>
      </w:pPr>
      <w:r w:rsidRPr="00AB6CC2">
        <w:t>Plantations (adjacent to Dolvin Road)</w:t>
      </w:r>
    </w:p>
    <w:p w:rsidR="00AB6CC2" w:rsidRPr="00AB6CC2" w:rsidRDefault="00AB6CC2" w:rsidP="00AB6CC2">
      <w:pPr>
        <w:pStyle w:val="ListParagraph"/>
        <w:numPr>
          <w:ilvl w:val="0"/>
          <w:numId w:val="3"/>
        </w:numPr>
      </w:pPr>
      <w:r w:rsidRPr="00AB6CC2">
        <w:t>Area adjacent to Market Road</w:t>
      </w:r>
    </w:p>
    <w:p w:rsidR="00AB6CC2" w:rsidRPr="00AB6CC2" w:rsidRDefault="00AB6CC2" w:rsidP="00AB6CC2">
      <w:pPr>
        <w:pStyle w:val="ListParagraph"/>
        <w:numPr>
          <w:ilvl w:val="0"/>
          <w:numId w:val="3"/>
        </w:numPr>
      </w:pPr>
      <w:r w:rsidRPr="00AB6CC2">
        <w:t>Abbey Chapel churchyard</w:t>
      </w:r>
    </w:p>
    <w:p w:rsidR="00AB6CC2" w:rsidRPr="00AB6CC2" w:rsidRDefault="00AB6CC2" w:rsidP="00AB6CC2">
      <w:pPr>
        <w:pStyle w:val="ListParagraph"/>
        <w:numPr>
          <w:ilvl w:val="0"/>
          <w:numId w:val="3"/>
        </w:numPr>
      </w:pPr>
      <w:r w:rsidRPr="00AB6CC2">
        <w:t>Abbey Rise embankment</w:t>
      </w:r>
    </w:p>
    <w:p w:rsidR="00AB6CC2" w:rsidRPr="00AB6CC2" w:rsidRDefault="00AB6CC2" w:rsidP="00AB6CC2">
      <w:pPr>
        <w:pStyle w:val="ListParagraph"/>
        <w:numPr>
          <w:ilvl w:val="0"/>
          <w:numId w:val="3"/>
        </w:numPr>
      </w:pPr>
      <w:r w:rsidRPr="00AB6CC2">
        <w:t>War memorial, Guildhall Square</w:t>
      </w:r>
      <w:r w:rsidR="00B90641">
        <w:t>/Guildhall toilets</w:t>
      </w:r>
    </w:p>
    <w:p w:rsidR="00AB6CC2" w:rsidRPr="00AB6CC2" w:rsidRDefault="00AB6CC2" w:rsidP="00AB6CC2">
      <w:pPr>
        <w:pStyle w:val="ListParagraph"/>
        <w:numPr>
          <w:ilvl w:val="0"/>
          <w:numId w:val="3"/>
        </w:numPr>
      </w:pPr>
      <w:r w:rsidRPr="00AB6CC2">
        <w:t>Plymouth Road Cemetery</w:t>
      </w:r>
    </w:p>
    <w:p w:rsidR="00AB6CC2" w:rsidRPr="00AB6CC2" w:rsidRDefault="00AB6CC2" w:rsidP="00AB6CC2">
      <w:pPr>
        <w:pStyle w:val="ListParagraph"/>
        <w:numPr>
          <w:ilvl w:val="0"/>
          <w:numId w:val="3"/>
        </w:numPr>
      </w:pPr>
      <w:r w:rsidRPr="00AB6CC2">
        <w:t>The Meadows, including:</w:t>
      </w:r>
    </w:p>
    <w:p w:rsidR="00AB6CC2" w:rsidRPr="00AB6CC2" w:rsidRDefault="00AB6CC2" w:rsidP="00AB6CC2">
      <w:pPr>
        <w:pStyle w:val="ListParagraph"/>
        <w:numPr>
          <w:ilvl w:val="1"/>
          <w:numId w:val="3"/>
        </w:numPr>
      </w:pPr>
      <w:r w:rsidRPr="00AB6CC2">
        <w:t xml:space="preserve">Mrs </w:t>
      </w:r>
      <w:proofErr w:type="spellStart"/>
      <w:r w:rsidRPr="00AB6CC2">
        <w:t>Wedds</w:t>
      </w:r>
      <w:proofErr w:type="spellEnd"/>
      <w:r w:rsidRPr="00AB6CC2">
        <w:t xml:space="preserve"> Arboretum</w:t>
      </w:r>
    </w:p>
    <w:p w:rsidR="00AB6CC2" w:rsidRPr="00AB6CC2" w:rsidRDefault="00AB6CC2" w:rsidP="00AB6CC2">
      <w:pPr>
        <w:pStyle w:val="ListParagraph"/>
        <w:numPr>
          <w:ilvl w:val="1"/>
          <w:numId w:val="3"/>
        </w:numPr>
      </w:pPr>
      <w:r w:rsidRPr="00AB6CC2">
        <w:t xml:space="preserve">Benson Meadow, </w:t>
      </w:r>
    </w:p>
    <w:p w:rsidR="00AB6CC2" w:rsidRPr="00AB6CC2" w:rsidRDefault="00AB6CC2" w:rsidP="00AB6CC2">
      <w:pPr>
        <w:pStyle w:val="ListParagraph"/>
        <w:numPr>
          <w:ilvl w:val="1"/>
          <w:numId w:val="3"/>
        </w:numPr>
      </w:pPr>
      <w:proofErr w:type="spellStart"/>
      <w:r w:rsidRPr="00AB6CC2">
        <w:t>Pearses</w:t>
      </w:r>
      <w:proofErr w:type="spellEnd"/>
      <w:r w:rsidRPr="00AB6CC2">
        <w:t xml:space="preserve"> Meadow</w:t>
      </w:r>
    </w:p>
    <w:p w:rsidR="00AB6CC2" w:rsidRPr="00AB6CC2" w:rsidRDefault="00AB6CC2" w:rsidP="00AB6CC2">
      <w:pPr>
        <w:pStyle w:val="ListParagraph"/>
        <w:numPr>
          <w:ilvl w:val="1"/>
          <w:numId w:val="3"/>
        </w:numPr>
      </w:pPr>
      <w:r w:rsidRPr="00AB6CC2">
        <w:t>St John’s Walk</w:t>
      </w:r>
    </w:p>
    <w:p w:rsidR="00AB6CC2" w:rsidRPr="00AB6CC2" w:rsidRDefault="00AB6CC2" w:rsidP="00AB6CC2">
      <w:pPr>
        <w:pStyle w:val="ListParagraph"/>
        <w:numPr>
          <w:ilvl w:val="1"/>
          <w:numId w:val="3"/>
        </w:numPr>
      </w:pPr>
      <w:r w:rsidRPr="00AB6CC2">
        <w:t xml:space="preserve">Abbey Walk </w:t>
      </w:r>
    </w:p>
    <w:p w:rsidR="00AB6CC2" w:rsidRPr="00AB6CC2" w:rsidRDefault="00AB6CC2" w:rsidP="00AB6CC2">
      <w:pPr>
        <w:pStyle w:val="ListParagraph"/>
        <w:numPr>
          <w:ilvl w:val="1"/>
          <w:numId w:val="3"/>
        </w:numPr>
      </w:pPr>
      <w:r w:rsidRPr="00AB6CC2">
        <w:t>BMX track</w:t>
      </w:r>
    </w:p>
    <w:p w:rsidR="00AB6CC2" w:rsidRPr="00AB6CC2" w:rsidRDefault="00AB6CC2" w:rsidP="00AB6CC2">
      <w:pPr>
        <w:pStyle w:val="ListParagraph"/>
        <w:numPr>
          <w:ilvl w:val="1"/>
          <w:numId w:val="3"/>
        </w:numPr>
      </w:pPr>
      <w:r w:rsidRPr="00AB6CC2">
        <w:t>Area adjacent to Bowling Green</w:t>
      </w:r>
    </w:p>
    <w:p w:rsidR="00AB6CC2" w:rsidRPr="00AB6CC2" w:rsidRDefault="00AB6CC2" w:rsidP="00AB6CC2">
      <w:pPr>
        <w:pStyle w:val="ListParagraph"/>
        <w:numPr>
          <w:ilvl w:val="1"/>
          <w:numId w:val="3"/>
        </w:numPr>
      </w:pPr>
      <w:r w:rsidRPr="00AB6CC2">
        <w:t>Skateboard park</w:t>
      </w:r>
    </w:p>
    <w:p w:rsidR="00AB6CC2" w:rsidRPr="00AB6CC2" w:rsidRDefault="00AB6CC2" w:rsidP="00AB6CC2">
      <w:pPr>
        <w:pStyle w:val="ListParagraph"/>
        <w:numPr>
          <w:ilvl w:val="1"/>
          <w:numId w:val="3"/>
        </w:numPr>
      </w:pPr>
      <w:r w:rsidRPr="00AB6CC2">
        <w:t>Canal walk</w:t>
      </w:r>
    </w:p>
    <w:p w:rsidR="00AB6CC2" w:rsidRPr="00AB6CC2" w:rsidRDefault="00AB6CC2" w:rsidP="00AB6CC2">
      <w:pPr>
        <w:pStyle w:val="ListParagraph"/>
        <w:numPr>
          <w:ilvl w:val="1"/>
          <w:numId w:val="3"/>
        </w:numPr>
      </w:pPr>
      <w:r w:rsidRPr="00AB6CC2">
        <w:t>Tennis courts</w:t>
      </w:r>
    </w:p>
    <w:p w:rsidR="00AB6CC2" w:rsidRPr="00AB6CC2" w:rsidRDefault="00AB6CC2" w:rsidP="00AB6CC2">
      <w:pPr>
        <w:pStyle w:val="ListParagraph"/>
        <w:numPr>
          <w:ilvl w:val="1"/>
          <w:numId w:val="3"/>
        </w:numPr>
      </w:pPr>
      <w:r w:rsidRPr="00AB6CC2">
        <w:t>Community Sensory Garden</w:t>
      </w:r>
    </w:p>
    <w:p w:rsidR="00AB6CC2" w:rsidRPr="00AB6CC2" w:rsidRDefault="00AB6CC2" w:rsidP="00AB6CC2">
      <w:pPr>
        <w:pStyle w:val="ListParagraph"/>
        <w:numPr>
          <w:ilvl w:val="0"/>
          <w:numId w:val="3"/>
        </w:numPr>
      </w:pPr>
      <w:r w:rsidRPr="00AB6CC2">
        <w:t>Abbotsfield Hall (areas at front and at rear)</w:t>
      </w:r>
    </w:p>
    <w:p w:rsidR="00AB6CC2" w:rsidRPr="00AB6CC2" w:rsidRDefault="00AB6CC2" w:rsidP="00AB6CC2">
      <w:pPr>
        <w:pStyle w:val="ListParagraph"/>
        <w:numPr>
          <w:ilvl w:val="0"/>
          <w:numId w:val="3"/>
        </w:numPr>
      </w:pPr>
      <w:r w:rsidRPr="00AB6CC2">
        <w:t>Bannawell Play Park</w:t>
      </w:r>
    </w:p>
    <w:p w:rsidR="00AB6CC2" w:rsidRPr="00AB6CC2" w:rsidRDefault="00AB6CC2" w:rsidP="00AB6CC2">
      <w:pPr>
        <w:pStyle w:val="ListParagraph"/>
        <w:numPr>
          <w:ilvl w:val="0"/>
          <w:numId w:val="3"/>
        </w:numPr>
      </w:pPr>
      <w:r w:rsidRPr="00AB6CC2">
        <w:t>Bishopsmead Play Park</w:t>
      </w:r>
    </w:p>
    <w:p w:rsidR="00AB6CC2" w:rsidRPr="00AB6CC2" w:rsidRDefault="00AB6CC2" w:rsidP="00AB6CC2">
      <w:pPr>
        <w:pStyle w:val="ListParagraph"/>
        <w:numPr>
          <w:ilvl w:val="0"/>
          <w:numId w:val="3"/>
        </w:numPr>
      </w:pPr>
      <w:r w:rsidRPr="00AB6CC2">
        <w:t>Courtlands Play Park</w:t>
      </w:r>
    </w:p>
    <w:p w:rsidR="00AB6CC2" w:rsidRPr="00AB6CC2" w:rsidRDefault="00AB6CC2" w:rsidP="00AB6CC2">
      <w:pPr>
        <w:pStyle w:val="ListParagraph"/>
        <w:numPr>
          <w:ilvl w:val="0"/>
          <w:numId w:val="3"/>
        </w:numPr>
      </w:pPr>
      <w:r w:rsidRPr="00AB6CC2">
        <w:lastRenderedPageBreak/>
        <w:t>Monksmead Play Park</w:t>
      </w:r>
    </w:p>
    <w:p w:rsidR="00AB6CC2" w:rsidRPr="00AB6CC2" w:rsidRDefault="00AB6CC2" w:rsidP="00AB6CC2">
      <w:pPr>
        <w:pStyle w:val="ListParagraph"/>
        <w:numPr>
          <w:ilvl w:val="0"/>
          <w:numId w:val="3"/>
        </w:numPr>
      </w:pPr>
      <w:proofErr w:type="spellStart"/>
      <w:r w:rsidRPr="00AB6CC2">
        <w:t>Ransum</w:t>
      </w:r>
      <w:proofErr w:type="spellEnd"/>
      <w:r w:rsidRPr="00AB6CC2">
        <w:t xml:space="preserve"> Way Play Park</w:t>
      </w:r>
    </w:p>
    <w:p w:rsidR="00AB6CC2" w:rsidRPr="00AB6CC2" w:rsidRDefault="00AB6CC2" w:rsidP="00AB6CC2">
      <w:pPr>
        <w:pStyle w:val="ListParagraph"/>
        <w:numPr>
          <w:ilvl w:val="0"/>
          <w:numId w:val="3"/>
        </w:numPr>
      </w:pPr>
      <w:r w:rsidRPr="00AB6CC2">
        <w:t>Whitchurch Play Park</w:t>
      </w:r>
    </w:p>
    <w:p w:rsidR="00AB6CC2" w:rsidRPr="00AB6CC2" w:rsidRDefault="00AB6CC2" w:rsidP="00AB6CC2">
      <w:pPr>
        <w:pStyle w:val="ListParagraph"/>
        <w:numPr>
          <w:ilvl w:val="0"/>
          <w:numId w:val="3"/>
        </w:numPr>
      </w:pPr>
      <w:r w:rsidRPr="00AB6CC2">
        <w:t>The Molly Owen Centre, Westbridge Industrial Estate</w:t>
      </w:r>
    </w:p>
    <w:p w:rsidR="00AB6CC2" w:rsidRPr="00AB6CC2" w:rsidRDefault="00AB6CC2" w:rsidP="00AB6CC2">
      <w:pPr>
        <w:pStyle w:val="ListParagraph"/>
        <w:numPr>
          <w:ilvl w:val="0"/>
          <w:numId w:val="3"/>
        </w:numPr>
      </w:pPr>
      <w:r w:rsidRPr="00AB6CC2">
        <w:t>The Honour Oak, Whitchurch Road</w:t>
      </w:r>
    </w:p>
    <w:p w:rsidR="00AB6CC2" w:rsidRPr="00AB6CC2" w:rsidRDefault="00AB6CC2" w:rsidP="00AB6CC2">
      <w:pPr>
        <w:pStyle w:val="ListParagraph"/>
        <w:numPr>
          <w:ilvl w:val="0"/>
          <w:numId w:val="3"/>
        </w:numPr>
      </w:pPr>
      <w:r w:rsidRPr="00AB6CC2">
        <w:t>Betsy Grimbal’s Tower</w:t>
      </w:r>
    </w:p>
    <w:p w:rsidR="00AB6CC2" w:rsidRPr="00AB6CC2" w:rsidRDefault="00AB6CC2" w:rsidP="00AB6CC2">
      <w:pPr>
        <w:pStyle w:val="ListParagraph"/>
        <w:numPr>
          <w:ilvl w:val="0"/>
          <w:numId w:val="3"/>
        </w:numPr>
      </w:pPr>
      <w:r w:rsidRPr="00AB6CC2">
        <w:t>Area off Pixon Lane including Council Depot and car park</w:t>
      </w:r>
    </w:p>
    <w:p w:rsidR="00AB6CC2" w:rsidRPr="00AB6CC2" w:rsidRDefault="00AB6CC2" w:rsidP="00AB6CC2">
      <w:pPr>
        <w:pStyle w:val="ListParagraph"/>
        <w:numPr>
          <w:ilvl w:val="0"/>
          <w:numId w:val="3"/>
        </w:numPr>
      </w:pPr>
      <w:r w:rsidRPr="00AB6CC2">
        <w:t>Butcher Park allotments</w:t>
      </w:r>
    </w:p>
    <w:p w:rsidR="00AB6CC2" w:rsidRPr="00AB6CC2" w:rsidRDefault="00AB6CC2" w:rsidP="00AB6CC2">
      <w:pPr>
        <w:pStyle w:val="ListParagraph"/>
        <w:numPr>
          <w:ilvl w:val="0"/>
          <w:numId w:val="3"/>
        </w:numPr>
      </w:pPr>
      <w:r w:rsidRPr="00AB6CC2">
        <w:t>Mount Tavy embankment (area adjacent to Dolvin Road Cemetery)</w:t>
      </w:r>
    </w:p>
    <w:p w:rsidR="00AB6CC2" w:rsidRPr="00AB6CC2" w:rsidRDefault="00AB6CC2" w:rsidP="00AB6CC2">
      <w:pPr>
        <w:pStyle w:val="ListParagraph"/>
        <w:numPr>
          <w:ilvl w:val="0"/>
          <w:numId w:val="3"/>
        </w:numPr>
      </w:pPr>
      <w:r w:rsidRPr="00AB6CC2">
        <w:t>Whitchurch Down including footpath</w:t>
      </w:r>
    </w:p>
    <w:p w:rsidR="00AB6CC2" w:rsidRPr="00AB6CC2" w:rsidRDefault="00AB6CC2" w:rsidP="00AB6CC2">
      <w:pPr>
        <w:pStyle w:val="ListParagraph"/>
        <w:numPr>
          <w:ilvl w:val="0"/>
          <w:numId w:val="3"/>
        </w:numPr>
      </w:pPr>
      <w:r w:rsidRPr="00AB6CC2">
        <w:t>Celle Gardens</w:t>
      </w:r>
    </w:p>
    <w:p w:rsidR="00AB6CC2" w:rsidRPr="00AB6CC2" w:rsidRDefault="00AB6CC2" w:rsidP="00AB6CC2">
      <w:pPr>
        <w:pStyle w:val="ListParagraph"/>
        <w:numPr>
          <w:ilvl w:val="0"/>
          <w:numId w:val="3"/>
        </w:numPr>
      </w:pPr>
      <w:r w:rsidRPr="00AB6CC2">
        <w:t>Tavy Gardens</w:t>
      </w:r>
    </w:p>
    <w:p w:rsidR="00AB6CC2" w:rsidRPr="00AB6CC2" w:rsidRDefault="00AB6CC2" w:rsidP="00AB6CC2">
      <w:pPr>
        <w:pStyle w:val="ListParagraph"/>
        <w:numPr>
          <w:ilvl w:val="0"/>
          <w:numId w:val="3"/>
        </w:numPr>
      </w:pPr>
      <w:r w:rsidRPr="00AB6CC2">
        <w:t>West Street Cut</w:t>
      </w:r>
    </w:p>
    <w:p w:rsidR="00AB6CC2" w:rsidRPr="00AB6CC2" w:rsidRDefault="00AB6CC2" w:rsidP="00AB6CC2">
      <w:pPr>
        <w:rPr>
          <w:rFonts w:asciiTheme="minorHAnsi" w:hAnsiTheme="minorHAnsi"/>
          <w:sz w:val="22"/>
          <w:szCs w:val="22"/>
        </w:rPr>
      </w:pPr>
    </w:p>
    <w:p w:rsidR="00AB6CC2" w:rsidRDefault="00AB6CC2" w:rsidP="00AB6CC2"/>
    <w:p w:rsidR="00AB6CC2" w:rsidRDefault="00AB6CC2" w:rsidP="00AB6CC2">
      <w:pPr>
        <w:spacing w:after="200" w:line="276" w:lineRule="auto"/>
      </w:pPr>
      <w:r>
        <w:br w:type="page"/>
      </w:r>
    </w:p>
    <w:p w:rsidR="00AB6CC2" w:rsidRPr="00B90641" w:rsidRDefault="00AB6CC2" w:rsidP="00AB6CC2">
      <w:pPr>
        <w:rPr>
          <w:rFonts w:asciiTheme="minorHAnsi" w:hAnsiTheme="minorHAnsi"/>
          <w:sz w:val="22"/>
          <w:szCs w:val="22"/>
        </w:rPr>
      </w:pPr>
      <w:r w:rsidRPr="00B90641">
        <w:rPr>
          <w:rFonts w:asciiTheme="minorHAnsi" w:hAnsiTheme="minorHAnsi"/>
          <w:sz w:val="22"/>
          <w:szCs w:val="22"/>
        </w:rPr>
        <w:lastRenderedPageBreak/>
        <w:t>APPENDIX 2</w:t>
      </w:r>
    </w:p>
    <w:p w:rsidR="00AB6CC2" w:rsidRPr="00B90641" w:rsidRDefault="00AB6CC2" w:rsidP="00AB6CC2">
      <w:pPr>
        <w:rPr>
          <w:rFonts w:asciiTheme="minorHAnsi" w:hAnsiTheme="minorHAnsi"/>
          <w:sz w:val="22"/>
          <w:szCs w:val="22"/>
        </w:rPr>
      </w:pPr>
    </w:p>
    <w:p w:rsidR="00AB6CC2" w:rsidRPr="00B90641" w:rsidRDefault="00AB6CC2" w:rsidP="00AB6CC2">
      <w:pPr>
        <w:rPr>
          <w:rFonts w:asciiTheme="minorHAnsi" w:hAnsiTheme="minorHAnsi"/>
          <w:sz w:val="22"/>
          <w:szCs w:val="22"/>
        </w:rPr>
      </w:pPr>
      <w:r w:rsidRPr="00B90641">
        <w:rPr>
          <w:rFonts w:asciiTheme="minorHAnsi" w:hAnsiTheme="minorHAnsi"/>
          <w:sz w:val="22"/>
          <w:szCs w:val="22"/>
        </w:rPr>
        <w:t>Ash Die Back</w:t>
      </w:r>
    </w:p>
    <w:p w:rsidR="00AB6CC2" w:rsidRPr="00B90641" w:rsidRDefault="00AB6CC2" w:rsidP="00AB6CC2">
      <w:pPr>
        <w:rPr>
          <w:rFonts w:asciiTheme="minorHAnsi" w:hAnsiTheme="minorHAnsi"/>
          <w:sz w:val="22"/>
          <w:szCs w:val="22"/>
        </w:rPr>
      </w:pPr>
    </w:p>
    <w:p w:rsidR="00AB6CC2" w:rsidRPr="00B90641" w:rsidRDefault="00AB6CC2" w:rsidP="00AB6CC2">
      <w:pPr>
        <w:rPr>
          <w:rFonts w:asciiTheme="minorHAnsi" w:hAnsiTheme="minorHAnsi"/>
          <w:sz w:val="22"/>
          <w:szCs w:val="22"/>
        </w:rPr>
      </w:pPr>
      <w:r w:rsidRPr="00B90641">
        <w:rPr>
          <w:rFonts w:asciiTheme="minorHAnsi" w:hAnsiTheme="minorHAnsi"/>
          <w:sz w:val="22"/>
          <w:szCs w:val="22"/>
        </w:rPr>
        <w:t xml:space="preserve">Ash dieback, </w:t>
      </w:r>
      <w:proofErr w:type="spellStart"/>
      <w:r w:rsidRPr="00B90641">
        <w:rPr>
          <w:rFonts w:asciiTheme="minorHAnsi" w:hAnsiTheme="minorHAnsi"/>
          <w:i/>
          <w:sz w:val="22"/>
          <w:szCs w:val="22"/>
        </w:rPr>
        <w:t>Hymenoscyphus</w:t>
      </w:r>
      <w:proofErr w:type="spellEnd"/>
      <w:r w:rsidRPr="00B90641">
        <w:rPr>
          <w:rFonts w:asciiTheme="minorHAnsi" w:hAnsiTheme="minorHAnsi"/>
          <w:i/>
          <w:sz w:val="22"/>
          <w:szCs w:val="22"/>
        </w:rPr>
        <w:t xml:space="preserve"> </w:t>
      </w:r>
      <w:proofErr w:type="spellStart"/>
      <w:r w:rsidRPr="00B90641">
        <w:rPr>
          <w:rFonts w:asciiTheme="minorHAnsi" w:hAnsiTheme="minorHAnsi"/>
          <w:i/>
          <w:sz w:val="22"/>
          <w:szCs w:val="22"/>
        </w:rPr>
        <w:t>fraxineus</w:t>
      </w:r>
      <w:proofErr w:type="spellEnd"/>
      <w:r w:rsidRPr="00B90641">
        <w:rPr>
          <w:rFonts w:asciiTheme="minorHAnsi" w:hAnsiTheme="minorHAnsi"/>
          <w:sz w:val="22"/>
          <w:szCs w:val="22"/>
        </w:rPr>
        <w:t xml:space="preserve"> (also known as </w:t>
      </w:r>
      <w:proofErr w:type="spellStart"/>
      <w:r w:rsidRPr="00B90641">
        <w:rPr>
          <w:rFonts w:asciiTheme="minorHAnsi" w:hAnsiTheme="minorHAnsi"/>
          <w:i/>
          <w:sz w:val="22"/>
          <w:szCs w:val="22"/>
        </w:rPr>
        <w:t>Chalara</w:t>
      </w:r>
      <w:proofErr w:type="spellEnd"/>
      <w:r w:rsidRPr="00B90641">
        <w:rPr>
          <w:rFonts w:asciiTheme="minorHAnsi" w:hAnsiTheme="minorHAnsi"/>
          <w:i/>
          <w:sz w:val="22"/>
          <w:szCs w:val="22"/>
        </w:rPr>
        <w:t xml:space="preserve"> </w:t>
      </w:r>
      <w:proofErr w:type="spellStart"/>
      <w:r w:rsidRPr="00B90641">
        <w:rPr>
          <w:rFonts w:asciiTheme="minorHAnsi" w:hAnsiTheme="minorHAnsi"/>
          <w:i/>
          <w:sz w:val="22"/>
          <w:szCs w:val="22"/>
        </w:rPr>
        <w:t>fraxinea</w:t>
      </w:r>
      <w:proofErr w:type="spellEnd"/>
      <w:r w:rsidRPr="00B90641">
        <w:rPr>
          <w:rFonts w:asciiTheme="minorHAnsi" w:hAnsiTheme="minorHAnsi"/>
          <w:sz w:val="22"/>
          <w:szCs w:val="22"/>
        </w:rPr>
        <w:t xml:space="preserve">), is the most significant tree disease to affect the UK since Dutch elm disease which was first recognised in the 1960s. It will lead to the decline and death of the majority of ash trees in Britain and has the potential to infect more than two billion ash trees (over 1.8 billion saplings and seedlings to more than 150 million mature trees) across the country.  Given that ash is widespread across our landscape, including alongside roads and streets, managing ash dieback will lead to a shift away from ‘business as usual’ towards new demands and priorities for resources. </w:t>
      </w:r>
    </w:p>
    <w:p w:rsidR="00AB6CC2" w:rsidRPr="00B90641" w:rsidRDefault="00AB6CC2" w:rsidP="00AB6CC2">
      <w:pPr>
        <w:rPr>
          <w:rFonts w:asciiTheme="minorHAnsi" w:hAnsiTheme="minorHAnsi"/>
          <w:sz w:val="22"/>
          <w:szCs w:val="22"/>
        </w:rPr>
      </w:pPr>
    </w:p>
    <w:p w:rsidR="00AB6CC2" w:rsidRPr="00B90641" w:rsidRDefault="00AB6CC2" w:rsidP="00AB6CC2">
      <w:pPr>
        <w:rPr>
          <w:rFonts w:asciiTheme="minorHAnsi" w:hAnsiTheme="minorHAnsi"/>
          <w:sz w:val="22"/>
          <w:szCs w:val="22"/>
        </w:rPr>
      </w:pPr>
      <w:r w:rsidRPr="00B90641">
        <w:rPr>
          <w:rFonts w:asciiTheme="minorHAnsi" w:hAnsiTheme="minorHAnsi"/>
          <w:sz w:val="22"/>
          <w:szCs w:val="22"/>
        </w:rPr>
        <w:t>The Tree Survey should help the Town Council assess the scale of the impact of ash dieback by establishing an approx. figure for how many ash trees are in the areas owned and/or managed by the Town Council.  All ash trees which could cause a problem if they died or fell on to the highway or a public space must be plotted on the site map and specific information about that tree recorded, for example by using the Model for the Management of Ash Trees in High Risk Areas affected by Ash Die Back</w:t>
      </w:r>
      <w:r w:rsidRPr="00B90641">
        <w:rPr>
          <w:rStyle w:val="FootnoteReference"/>
          <w:rFonts w:asciiTheme="minorHAnsi" w:hAnsiTheme="minorHAnsi"/>
          <w:sz w:val="22"/>
          <w:szCs w:val="22"/>
        </w:rPr>
        <w:footnoteReference w:id="2"/>
      </w:r>
      <w:r w:rsidRPr="00B90641">
        <w:rPr>
          <w:rFonts w:asciiTheme="minorHAnsi" w:hAnsiTheme="minorHAnsi"/>
          <w:sz w:val="22"/>
          <w:szCs w:val="22"/>
        </w:rPr>
        <w:t>:</w:t>
      </w:r>
    </w:p>
    <w:p w:rsidR="00AB6CC2" w:rsidRPr="00B90641" w:rsidRDefault="00AB6CC2" w:rsidP="00AB6CC2">
      <w:pPr>
        <w:rPr>
          <w:rFonts w:asciiTheme="minorHAnsi" w:hAnsiTheme="minorHAnsi"/>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1130"/>
        <w:gridCol w:w="1130"/>
        <w:gridCol w:w="1130"/>
        <w:gridCol w:w="859"/>
        <w:gridCol w:w="1472"/>
        <w:gridCol w:w="1491"/>
        <w:gridCol w:w="1124"/>
      </w:tblGrid>
      <w:tr w:rsidR="00AB6CC2" w:rsidRPr="00B90641" w:rsidTr="00AB6CC2">
        <w:tc>
          <w:tcPr>
            <w:tcW w:w="1178" w:type="dxa"/>
            <w:hideMark/>
          </w:tcPr>
          <w:p w:rsidR="00AB6CC2" w:rsidRPr="00B90641" w:rsidRDefault="00AB6CC2">
            <w:pPr>
              <w:rPr>
                <w:b/>
                <w:sz w:val="20"/>
                <w:szCs w:val="20"/>
              </w:rPr>
            </w:pPr>
            <w:r w:rsidRPr="00B90641">
              <w:rPr>
                <w:b/>
                <w:sz w:val="20"/>
                <w:szCs w:val="20"/>
              </w:rPr>
              <w:t>% of Tree Canopy Lost</w:t>
            </w:r>
          </w:p>
        </w:tc>
        <w:tc>
          <w:tcPr>
            <w:tcW w:w="1263" w:type="dxa"/>
            <w:hideMark/>
          </w:tcPr>
          <w:p w:rsidR="00AB6CC2" w:rsidRPr="00B90641" w:rsidRDefault="00AB6CC2">
            <w:pPr>
              <w:rPr>
                <w:b/>
                <w:sz w:val="20"/>
                <w:szCs w:val="20"/>
              </w:rPr>
            </w:pPr>
            <w:r w:rsidRPr="00B90641">
              <w:rPr>
                <w:b/>
                <w:sz w:val="20"/>
                <w:szCs w:val="20"/>
              </w:rPr>
              <w:t>Likelihood of Branch Failure</w:t>
            </w:r>
          </w:p>
        </w:tc>
        <w:tc>
          <w:tcPr>
            <w:tcW w:w="1263" w:type="dxa"/>
            <w:hideMark/>
          </w:tcPr>
          <w:p w:rsidR="00AB6CC2" w:rsidRPr="00B90641" w:rsidRDefault="00AB6CC2">
            <w:pPr>
              <w:rPr>
                <w:b/>
                <w:sz w:val="20"/>
                <w:szCs w:val="20"/>
              </w:rPr>
            </w:pPr>
            <w:r w:rsidRPr="00B90641">
              <w:rPr>
                <w:b/>
                <w:sz w:val="20"/>
                <w:szCs w:val="20"/>
              </w:rPr>
              <w:t>Likelihood Limb Failure</w:t>
            </w:r>
          </w:p>
        </w:tc>
        <w:tc>
          <w:tcPr>
            <w:tcW w:w="1263" w:type="dxa"/>
            <w:hideMark/>
          </w:tcPr>
          <w:p w:rsidR="00AB6CC2" w:rsidRPr="00B90641" w:rsidRDefault="00AB6CC2">
            <w:pPr>
              <w:rPr>
                <w:b/>
                <w:sz w:val="20"/>
                <w:szCs w:val="20"/>
              </w:rPr>
            </w:pPr>
            <w:r w:rsidRPr="00B90641">
              <w:rPr>
                <w:b/>
                <w:sz w:val="20"/>
                <w:szCs w:val="20"/>
              </w:rPr>
              <w:t>Likelihood Full Tree Failure</w:t>
            </w:r>
          </w:p>
        </w:tc>
        <w:tc>
          <w:tcPr>
            <w:tcW w:w="1171" w:type="dxa"/>
            <w:hideMark/>
          </w:tcPr>
          <w:p w:rsidR="00AB6CC2" w:rsidRPr="00B90641" w:rsidRDefault="00AB6CC2">
            <w:pPr>
              <w:rPr>
                <w:b/>
                <w:sz w:val="20"/>
                <w:szCs w:val="20"/>
              </w:rPr>
            </w:pPr>
            <w:r w:rsidRPr="00B90641">
              <w:rPr>
                <w:b/>
                <w:sz w:val="20"/>
                <w:szCs w:val="20"/>
              </w:rPr>
              <w:t>Overall Risk</w:t>
            </w:r>
          </w:p>
        </w:tc>
        <w:tc>
          <w:tcPr>
            <w:tcW w:w="1483" w:type="dxa"/>
            <w:hideMark/>
          </w:tcPr>
          <w:p w:rsidR="00AB6CC2" w:rsidRPr="00B90641" w:rsidRDefault="00AB6CC2">
            <w:pPr>
              <w:rPr>
                <w:b/>
                <w:sz w:val="20"/>
                <w:szCs w:val="20"/>
              </w:rPr>
            </w:pPr>
            <w:r w:rsidRPr="00B90641">
              <w:rPr>
                <w:b/>
                <w:sz w:val="20"/>
                <w:szCs w:val="20"/>
              </w:rPr>
              <w:t>Recommended Inspection Approach</w:t>
            </w:r>
          </w:p>
        </w:tc>
        <w:tc>
          <w:tcPr>
            <w:tcW w:w="1643" w:type="dxa"/>
            <w:hideMark/>
          </w:tcPr>
          <w:p w:rsidR="00AB6CC2" w:rsidRPr="00B90641" w:rsidRDefault="00AB6CC2">
            <w:pPr>
              <w:rPr>
                <w:b/>
                <w:sz w:val="20"/>
                <w:szCs w:val="20"/>
              </w:rPr>
            </w:pPr>
            <w:r w:rsidRPr="00B90641">
              <w:rPr>
                <w:b/>
                <w:sz w:val="20"/>
                <w:szCs w:val="20"/>
              </w:rPr>
              <w:t>Recommended Management Intervention</w:t>
            </w:r>
          </w:p>
        </w:tc>
        <w:tc>
          <w:tcPr>
            <w:tcW w:w="1418" w:type="dxa"/>
            <w:hideMark/>
          </w:tcPr>
          <w:p w:rsidR="00AB6CC2" w:rsidRPr="00B90641" w:rsidRDefault="00AB6CC2">
            <w:pPr>
              <w:rPr>
                <w:b/>
                <w:sz w:val="20"/>
                <w:szCs w:val="20"/>
              </w:rPr>
            </w:pPr>
            <w:r w:rsidRPr="00B90641">
              <w:rPr>
                <w:b/>
                <w:sz w:val="20"/>
                <w:szCs w:val="20"/>
              </w:rPr>
              <w:t>Risk to personnel</w:t>
            </w:r>
          </w:p>
        </w:tc>
      </w:tr>
      <w:tr w:rsidR="00AB6CC2" w:rsidRPr="00B90641" w:rsidTr="00AB6CC2">
        <w:tc>
          <w:tcPr>
            <w:tcW w:w="1178" w:type="dxa"/>
          </w:tcPr>
          <w:p w:rsidR="00AB6CC2" w:rsidRPr="00B90641" w:rsidRDefault="00AB6CC2">
            <w:pPr>
              <w:rPr>
                <w:sz w:val="22"/>
              </w:rPr>
            </w:pPr>
          </w:p>
        </w:tc>
        <w:tc>
          <w:tcPr>
            <w:tcW w:w="1263" w:type="dxa"/>
            <w:tcBorders>
              <w:top w:val="nil"/>
              <w:left w:val="nil"/>
              <w:bottom w:val="single" w:sz="4" w:space="0" w:color="auto"/>
              <w:right w:val="nil"/>
            </w:tcBorders>
          </w:tcPr>
          <w:p w:rsidR="00AB6CC2" w:rsidRPr="00B90641" w:rsidRDefault="00AB6CC2">
            <w:pPr>
              <w:rPr>
                <w:sz w:val="22"/>
              </w:rPr>
            </w:pPr>
          </w:p>
        </w:tc>
        <w:tc>
          <w:tcPr>
            <w:tcW w:w="1263" w:type="dxa"/>
            <w:tcBorders>
              <w:top w:val="nil"/>
              <w:left w:val="nil"/>
              <w:bottom w:val="single" w:sz="4" w:space="0" w:color="auto"/>
              <w:right w:val="nil"/>
            </w:tcBorders>
          </w:tcPr>
          <w:p w:rsidR="00AB6CC2" w:rsidRPr="00B90641" w:rsidRDefault="00AB6CC2">
            <w:pPr>
              <w:rPr>
                <w:sz w:val="22"/>
              </w:rPr>
            </w:pPr>
          </w:p>
        </w:tc>
        <w:tc>
          <w:tcPr>
            <w:tcW w:w="1263" w:type="dxa"/>
            <w:tcBorders>
              <w:top w:val="nil"/>
              <w:left w:val="nil"/>
              <w:bottom w:val="single" w:sz="4" w:space="0" w:color="auto"/>
              <w:right w:val="nil"/>
            </w:tcBorders>
          </w:tcPr>
          <w:p w:rsidR="00AB6CC2" w:rsidRPr="00B90641" w:rsidRDefault="00AB6CC2">
            <w:pPr>
              <w:rPr>
                <w:sz w:val="22"/>
              </w:rPr>
            </w:pPr>
          </w:p>
        </w:tc>
        <w:tc>
          <w:tcPr>
            <w:tcW w:w="1171" w:type="dxa"/>
            <w:hideMark/>
          </w:tcPr>
          <w:p w:rsidR="00AB6CC2" w:rsidRPr="00B90641" w:rsidRDefault="00AB6CC2">
            <w:pPr>
              <w:rPr>
                <w:sz w:val="22"/>
              </w:rPr>
            </w:pPr>
            <w:r w:rsidRPr="00B90641">
              <w:rPr>
                <w:sz w:val="22"/>
              </w:rPr>
              <w:t>Very Low</w:t>
            </w:r>
          </w:p>
        </w:tc>
        <w:tc>
          <w:tcPr>
            <w:tcW w:w="1483" w:type="dxa"/>
            <w:tcBorders>
              <w:top w:val="nil"/>
              <w:left w:val="nil"/>
              <w:bottom w:val="single" w:sz="4" w:space="0" w:color="auto"/>
              <w:right w:val="nil"/>
            </w:tcBorders>
          </w:tcPr>
          <w:p w:rsidR="00AB6CC2" w:rsidRPr="00B90641" w:rsidRDefault="00AB6CC2">
            <w:pPr>
              <w:rPr>
                <w:sz w:val="22"/>
              </w:rPr>
            </w:pPr>
          </w:p>
        </w:tc>
        <w:tc>
          <w:tcPr>
            <w:tcW w:w="1643" w:type="dxa"/>
            <w:tcBorders>
              <w:top w:val="nil"/>
              <w:left w:val="nil"/>
              <w:bottom w:val="single" w:sz="4" w:space="0" w:color="auto"/>
              <w:right w:val="nil"/>
            </w:tcBorders>
          </w:tcPr>
          <w:p w:rsidR="00AB6CC2" w:rsidRPr="00B90641" w:rsidRDefault="00AB6CC2">
            <w:pPr>
              <w:rPr>
                <w:sz w:val="22"/>
              </w:rPr>
            </w:pPr>
          </w:p>
        </w:tc>
        <w:tc>
          <w:tcPr>
            <w:tcW w:w="1418" w:type="dxa"/>
            <w:tcBorders>
              <w:top w:val="nil"/>
              <w:left w:val="nil"/>
              <w:bottom w:val="single" w:sz="4" w:space="0" w:color="auto"/>
              <w:right w:val="nil"/>
            </w:tcBorders>
          </w:tcPr>
          <w:p w:rsidR="00AB6CC2" w:rsidRPr="00B90641" w:rsidRDefault="00AB6CC2">
            <w:pPr>
              <w:rPr>
                <w:sz w:val="22"/>
              </w:rPr>
            </w:pPr>
          </w:p>
        </w:tc>
      </w:tr>
      <w:tr w:rsidR="00AB6CC2" w:rsidRPr="00B90641" w:rsidTr="00AB6CC2">
        <w:tc>
          <w:tcPr>
            <w:tcW w:w="1178" w:type="dxa"/>
            <w:tcBorders>
              <w:top w:val="nil"/>
              <w:left w:val="nil"/>
              <w:bottom w:val="nil"/>
              <w:right w:val="single" w:sz="4" w:space="0" w:color="auto"/>
            </w:tcBorders>
            <w:hideMark/>
          </w:tcPr>
          <w:p w:rsidR="00AB6CC2" w:rsidRPr="00B90641" w:rsidRDefault="00AB6CC2">
            <w:pPr>
              <w:rPr>
                <w:sz w:val="22"/>
              </w:rPr>
            </w:pPr>
            <w:r w:rsidRPr="00B90641">
              <w:rPr>
                <w:sz w:val="22"/>
              </w:rPr>
              <w:t xml:space="preserve">0% to </w:t>
            </w:r>
          </w:p>
          <w:p w:rsidR="00AB6CC2" w:rsidRPr="00B90641" w:rsidRDefault="00AB6CC2">
            <w:pPr>
              <w:rPr>
                <w:sz w:val="22"/>
              </w:rPr>
            </w:pPr>
            <w:r w:rsidRPr="00B90641">
              <w:rPr>
                <w:sz w:val="22"/>
              </w:rPr>
              <w:t>25%</w:t>
            </w:r>
          </w:p>
        </w:tc>
        <w:tc>
          <w:tcPr>
            <w:tcW w:w="1263" w:type="dxa"/>
            <w:tcBorders>
              <w:top w:val="single" w:sz="4" w:space="0" w:color="auto"/>
              <w:left w:val="single" w:sz="4" w:space="0" w:color="auto"/>
              <w:bottom w:val="single" w:sz="4" w:space="0" w:color="auto"/>
              <w:right w:val="single" w:sz="4" w:space="0" w:color="auto"/>
            </w:tcBorders>
            <w:shd w:val="clear" w:color="auto" w:fill="92D050"/>
          </w:tcPr>
          <w:p w:rsidR="00AB6CC2" w:rsidRPr="00B90641" w:rsidRDefault="00AB6CC2">
            <w:pPr>
              <w:rPr>
                <w:sz w:val="22"/>
              </w:rPr>
            </w:pPr>
            <w:r w:rsidRPr="00B90641">
              <w:rPr>
                <w:sz w:val="22"/>
              </w:rPr>
              <w:t>Low</w:t>
            </w:r>
          </w:p>
          <w:p w:rsidR="00AB6CC2" w:rsidRPr="00B90641" w:rsidRDefault="00AB6CC2">
            <w:pPr>
              <w:rPr>
                <w:sz w:val="22"/>
              </w:rPr>
            </w:pPr>
          </w:p>
          <w:p w:rsidR="00AB6CC2" w:rsidRPr="00B90641" w:rsidRDefault="00AB6CC2">
            <w:pPr>
              <w:rPr>
                <w:sz w:val="22"/>
              </w:rPr>
            </w:pPr>
          </w:p>
        </w:tc>
        <w:tc>
          <w:tcPr>
            <w:tcW w:w="1263" w:type="dxa"/>
            <w:tcBorders>
              <w:top w:val="single" w:sz="4" w:space="0" w:color="auto"/>
              <w:left w:val="single" w:sz="4" w:space="0" w:color="auto"/>
              <w:bottom w:val="single" w:sz="4" w:space="0" w:color="auto"/>
              <w:right w:val="single" w:sz="4" w:space="0" w:color="auto"/>
            </w:tcBorders>
            <w:shd w:val="clear" w:color="auto" w:fill="92D050"/>
            <w:hideMark/>
          </w:tcPr>
          <w:p w:rsidR="00AB6CC2" w:rsidRPr="00B90641" w:rsidRDefault="00AB6CC2">
            <w:pPr>
              <w:rPr>
                <w:sz w:val="22"/>
              </w:rPr>
            </w:pPr>
            <w:r w:rsidRPr="00B90641">
              <w:rPr>
                <w:sz w:val="22"/>
              </w:rPr>
              <w:t>Low</w:t>
            </w:r>
          </w:p>
        </w:tc>
        <w:tc>
          <w:tcPr>
            <w:tcW w:w="1263" w:type="dxa"/>
            <w:tcBorders>
              <w:top w:val="single" w:sz="4" w:space="0" w:color="auto"/>
              <w:left w:val="single" w:sz="4" w:space="0" w:color="auto"/>
              <w:bottom w:val="single" w:sz="4" w:space="0" w:color="auto"/>
              <w:right w:val="single" w:sz="4" w:space="0" w:color="auto"/>
            </w:tcBorders>
            <w:shd w:val="clear" w:color="auto" w:fill="92D050"/>
            <w:hideMark/>
          </w:tcPr>
          <w:p w:rsidR="00AB6CC2" w:rsidRPr="00B90641" w:rsidRDefault="00AB6CC2">
            <w:pPr>
              <w:rPr>
                <w:sz w:val="22"/>
              </w:rPr>
            </w:pPr>
            <w:r w:rsidRPr="00B90641">
              <w:rPr>
                <w:sz w:val="22"/>
              </w:rPr>
              <w:t>Low</w:t>
            </w:r>
          </w:p>
        </w:tc>
        <w:tc>
          <w:tcPr>
            <w:tcW w:w="1171" w:type="dxa"/>
            <w:vMerge w:val="restart"/>
            <w:tcBorders>
              <w:top w:val="nil"/>
              <w:left w:val="single" w:sz="4" w:space="0" w:color="auto"/>
              <w:bottom w:val="nil"/>
              <w:right w:val="single" w:sz="4" w:space="0" w:color="auto"/>
            </w:tcBorders>
            <w:hideMark/>
          </w:tcPr>
          <w:p w:rsidR="00AB6CC2" w:rsidRPr="00B90641" w:rsidRDefault="00AB6CC2">
            <w:pPr>
              <w:rPr>
                <w:sz w:val="22"/>
              </w:rPr>
            </w:pPr>
            <w:r w:rsidRPr="00B90641">
              <w:rPr>
                <w:noProof/>
                <w:sz w:val="22"/>
                <w:lang w:eastAsia="en-GB"/>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236855</wp:posOffset>
                      </wp:positionV>
                      <wp:extent cx="447675" cy="1819275"/>
                      <wp:effectExtent l="0" t="0" r="9525" b="9525"/>
                      <wp:wrapNone/>
                      <wp:docPr id="6" name="Flowchart: Extract 6"/>
                      <wp:cNvGraphicFramePr/>
                      <a:graphic xmlns:a="http://schemas.openxmlformats.org/drawingml/2006/main">
                        <a:graphicData uri="http://schemas.microsoft.com/office/word/2010/wordprocessingShape">
                          <wps:wsp>
                            <wps:cNvSpPr/>
                            <wps:spPr>
                              <a:xfrm>
                                <a:off x="0" y="0"/>
                                <a:ext cx="447675" cy="1819275"/>
                              </a:xfrm>
                              <a:prstGeom prst="flowChartExtra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E09F5" id="_x0000_t127" coordsize="21600,21600" o:spt="127" path="m10800,l21600,21600,,21600xe">
                      <v:stroke joinstyle="miter"/>
                      <v:path gradientshapeok="t" o:connecttype="custom" o:connectlocs="10800,0;5400,10800;10800,21600;16200,10800" textboxrect="5400,10800,16200,21600"/>
                    </v:shapetype>
                    <v:shape id="Flowchart: Extract 6" o:spid="_x0000_s1026" type="#_x0000_t127" style="position:absolute;margin-left:-3.7pt;margin-top:18.65pt;width:35.25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" fillcolor="red" stroked="f" strokeweight="2pt"/>
                  </w:pict>
                </mc:Fallback>
              </mc:AlternateContent>
            </w:r>
          </w:p>
        </w:tc>
        <w:tc>
          <w:tcPr>
            <w:tcW w:w="148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 xml:space="preserve">Routine inspection </w:t>
            </w:r>
          </w:p>
          <w:p w:rsidR="00AB6CC2" w:rsidRPr="00B90641" w:rsidRDefault="00AB6CC2">
            <w:pPr>
              <w:rPr>
                <w:sz w:val="22"/>
              </w:rPr>
            </w:pPr>
            <w:r w:rsidRPr="00B90641">
              <w:rPr>
                <w:sz w:val="22"/>
              </w:rPr>
              <w:t>(24 months)</w:t>
            </w:r>
          </w:p>
        </w:tc>
        <w:tc>
          <w:tcPr>
            <w:tcW w:w="164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Action unlikely</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Assess tree/site specific risks noting other defects that maybe present</w:t>
            </w:r>
          </w:p>
        </w:tc>
      </w:tr>
      <w:tr w:rsidR="00AB6CC2" w:rsidRPr="00B90641" w:rsidTr="00AB6CC2">
        <w:tc>
          <w:tcPr>
            <w:tcW w:w="1178" w:type="dxa"/>
            <w:tcBorders>
              <w:top w:val="nil"/>
              <w:left w:val="nil"/>
              <w:bottom w:val="nil"/>
              <w:right w:val="single" w:sz="4" w:space="0" w:color="auto"/>
            </w:tcBorders>
            <w:hideMark/>
          </w:tcPr>
          <w:p w:rsidR="00AB6CC2" w:rsidRPr="00B90641" w:rsidRDefault="00AB6CC2">
            <w:pPr>
              <w:rPr>
                <w:sz w:val="22"/>
              </w:rPr>
            </w:pPr>
            <w:r w:rsidRPr="00B90641">
              <w:rPr>
                <w:sz w:val="22"/>
              </w:rPr>
              <w:t>25% to 50%</w:t>
            </w:r>
          </w:p>
        </w:tc>
        <w:tc>
          <w:tcPr>
            <w:tcW w:w="1263" w:type="dxa"/>
            <w:tcBorders>
              <w:top w:val="single" w:sz="4" w:space="0" w:color="auto"/>
              <w:left w:val="single" w:sz="4" w:space="0" w:color="auto"/>
              <w:bottom w:val="single" w:sz="4" w:space="0" w:color="auto"/>
              <w:right w:val="single" w:sz="4" w:space="0" w:color="auto"/>
            </w:tcBorders>
            <w:shd w:val="clear" w:color="auto" w:fill="FFFF00"/>
            <w:hideMark/>
          </w:tcPr>
          <w:p w:rsidR="00AB6CC2" w:rsidRPr="00B90641" w:rsidRDefault="00AB6CC2">
            <w:pPr>
              <w:rPr>
                <w:sz w:val="22"/>
              </w:rPr>
            </w:pPr>
            <w:r w:rsidRPr="00B90641">
              <w:rPr>
                <w:sz w:val="22"/>
              </w:rPr>
              <w:t>Moderate</w:t>
            </w:r>
          </w:p>
        </w:tc>
        <w:tc>
          <w:tcPr>
            <w:tcW w:w="1263" w:type="dxa"/>
            <w:tcBorders>
              <w:top w:val="single" w:sz="4" w:space="0" w:color="auto"/>
              <w:left w:val="single" w:sz="4" w:space="0" w:color="auto"/>
              <w:bottom w:val="single" w:sz="4" w:space="0" w:color="auto"/>
              <w:right w:val="single" w:sz="4" w:space="0" w:color="auto"/>
            </w:tcBorders>
            <w:shd w:val="clear" w:color="auto" w:fill="FFFF00"/>
            <w:hideMark/>
          </w:tcPr>
          <w:p w:rsidR="00AB6CC2" w:rsidRPr="00B90641" w:rsidRDefault="00AB6CC2">
            <w:pPr>
              <w:rPr>
                <w:sz w:val="22"/>
              </w:rPr>
            </w:pPr>
            <w:r w:rsidRPr="00B90641">
              <w:rPr>
                <w:sz w:val="22"/>
              </w:rPr>
              <w:t>Moderate</w:t>
            </w:r>
          </w:p>
        </w:tc>
        <w:tc>
          <w:tcPr>
            <w:tcW w:w="1263" w:type="dxa"/>
            <w:tcBorders>
              <w:top w:val="single" w:sz="4" w:space="0" w:color="auto"/>
              <w:left w:val="single" w:sz="4" w:space="0" w:color="auto"/>
              <w:bottom w:val="single" w:sz="4" w:space="0" w:color="auto"/>
              <w:right w:val="single" w:sz="4" w:space="0" w:color="auto"/>
            </w:tcBorders>
            <w:shd w:val="clear" w:color="auto" w:fill="FFFF00"/>
            <w:hideMark/>
          </w:tcPr>
          <w:p w:rsidR="00AB6CC2" w:rsidRPr="00B90641" w:rsidRDefault="00AB6CC2">
            <w:pPr>
              <w:rPr>
                <w:sz w:val="22"/>
              </w:rPr>
            </w:pPr>
            <w:r w:rsidRPr="00B90641">
              <w:rPr>
                <w:sz w:val="22"/>
              </w:rPr>
              <w:t>Moderate</w:t>
            </w:r>
          </w:p>
        </w:tc>
        <w:tc>
          <w:tcPr>
            <w:tcW w:w="0" w:type="auto"/>
            <w:vMerge/>
            <w:tcBorders>
              <w:top w:val="nil"/>
              <w:left w:val="single" w:sz="4" w:space="0" w:color="auto"/>
              <w:bottom w:val="nil"/>
              <w:right w:val="single" w:sz="4" w:space="0" w:color="auto"/>
            </w:tcBorders>
            <w:vAlign w:val="center"/>
            <w:hideMark/>
          </w:tcPr>
          <w:p w:rsidR="00AB6CC2" w:rsidRPr="00B90641" w:rsidRDefault="00AB6CC2">
            <w:pPr>
              <w:rPr>
                <w:sz w:val="22"/>
              </w:rPr>
            </w:pPr>
          </w:p>
        </w:tc>
        <w:tc>
          <w:tcPr>
            <w:tcW w:w="148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Increase monitoring to 12 months</w:t>
            </w:r>
          </w:p>
        </w:tc>
        <w:tc>
          <w:tcPr>
            <w:tcW w:w="164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Action maybe required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CC2" w:rsidRPr="00B90641" w:rsidRDefault="00AB6CC2">
            <w:pPr>
              <w:rPr>
                <w:sz w:val="22"/>
              </w:rPr>
            </w:pPr>
          </w:p>
        </w:tc>
      </w:tr>
      <w:tr w:rsidR="00AB6CC2" w:rsidRPr="00B90641" w:rsidTr="00AB6CC2">
        <w:tc>
          <w:tcPr>
            <w:tcW w:w="1178" w:type="dxa"/>
            <w:tcBorders>
              <w:top w:val="nil"/>
              <w:left w:val="nil"/>
              <w:bottom w:val="nil"/>
              <w:right w:val="single" w:sz="4" w:space="0" w:color="auto"/>
            </w:tcBorders>
            <w:hideMark/>
          </w:tcPr>
          <w:p w:rsidR="00AB6CC2" w:rsidRPr="00B90641" w:rsidRDefault="00AB6CC2">
            <w:pPr>
              <w:rPr>
                <w:sz w:val="22"/>
              </w:rPr>
            </w:pPr>
            <w:r w:rsidRPr="00B90641">
              <w:rPr>
                <w:sz w:val="22"/>
              </w:rPr>
              <w:t>50% to 75%</w:t>
            </w:r>
          </w:p>
        </w:tc>
        <w:tc>
          <w:tcPr>
            <w:tcW w:w="126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AB6CC2" w:rsidRPr="00B90641" w:rsidRDefault="00AB6CC2">
            <w:pPr>
              <w:rPr>
                <w:sz w:val="22"/>
              </w:rPr>
            </w:pPr>
            <w:r w:rsidRPr="00B90641">
              <w:rPr>
                <w:sz w:val="22"/>
              </w:rPr>
              <w:t>High</w:t>
            </w:r>
          </w:p>
          <w:p w:rsidR="00AB6CC2" w:rsidRPr="00B90641" w:rsidRDefault="00AB6CC2">
            <w:pPr>
              <w:rPr>
                <w:sz w:val="22"/>
              </w:rPr>
            </w:pPr>
          </w:p>
          <w:p w:rsidR="00AB6CC2" w:rsidRPr="00B90641" w:rsidRDefault="00AB6CC2">
            <w:pPr>
              <w:rPr>
                <w:sz w:val="22"/>
              </w:rPr>
            </w:pPr>
          </w:p>
        </w:tc>
        <w:tc>
          <w:tcPr>
            <w:tcW w:w="126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B6CC2" w:rsidRPr="00B90641" w:rsidRDefault="00AB6CC2">
            <w:pPr>
              <w:rPr>
                <w:sz w:val="22"/>
              </w:rPr>
            </w:pPr>
            <w:r w:rsidRPr="00B90641">
              <w:rPr>
                <w:sz w:val="22"/>
              </w:rPr>
              <w:t>High</w:t>
            </w:r>
          </w:p>
        </w:tc>
        <w:tc>
          <w:tcPr>
            <w:tcW w:w="126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AB6CC2" w:rsidRPr="00B90641" w:rsidRDefault="00AB6CC2">
            <w:pPr>
              <w:rPr>
                <w:sz w:val="22"/>
              </w:rPr>
            </w:pPr>
            <w:r w:rsidRPr="00B90641">
              <w:rPr>
                <w:sz w:val="22"/>
              </w:rPr>
              <w:t>High</w:t>
            </w:r>
          </w:p>
        </w:tc>
        <w:tc>
          <w:tcPr>
            <w:tcW w:w="0" w:type="auto"/>
            <w:vMerge/>
            <w:tcBorders>
              <w:top w:val="nil"/>
              <w:left w:val="single" w:sz="4" w:space="0" w:color="auto"/>
              <w:bottom w:val="nil"/>
              <w:right w:val="single" w:sz="4" w:space="0" w:color="auto"/>
            </w:tcBorders>
            <w:vAlign w:val="center"/>
            <w:hideMark/>
          </w:tcPr>
          <w:p w:rsidR="00AB6CC2" w:rsidRPr="00B90641" w:rsidRDefault="00AB6CC2">
            <w:pPr>
              <w:rPr>
                <w:sz w:val="22"/>
              </w:rPr>
            </w:pPr>
          </w:p>
        </w:tc>
        <w:tc>
          <w:tcPr>
            <w:tcW w:w="1483" w:type="dxa"/>
            <w:vMerge w:val="restart"/>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color w:val="FF0000"/>
                <w:sz w:val="22"/>
              </w:rPr>
              <w:t>Intense monitoring</w:t>
            </w:r>
          </w:p>
        </w:tc>
        <w:tc>
          <w:tcPr>
            <w:tcW w:w="164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sz w:val="22"/>
              </w:rPr>
              <w:t>Action probably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CC2" w:rsidRPr="00B90641" w:rsidRDefault="00AB6CC2">
            <w:pPr>
              <w:rPr>
                <w:sz w:val="22"/>
              </w:rPr>
            </w:pPr>
          </w:p>
        </w:tc>
      </w:tr>
      <w:tr w:rsidR="00AB6CC2" w:rsidRPr="00B90641" w:rsidTr="00AB6CC2">
        <w:tc>
          <w:tcPr>
            <w:tcW w:w="1178" w:type="dxa"/>
            <w:tcBorders>
              <w:top w:val="nil"/>
              <w:left w:val="nil"/>
              <w:bottom w:val="nil"/>
              <w:right w:val="single" w:sz="4" w:space="0" w:color="auto"/>
            </w:tcBorders>
            <w:hideMark/>
          </w:tcPr>
          <w:p w:rsidR="00AB6CC2" w:rsidRPr="00B90641" w:rsidRDefault="00AB6CC2">
            <w:pPr>
              <w:rPr>
                <w:sz w:val="22"/>
              </w:rPr>
            </w:pPr>
            <w:r w:rsidRPr="00B90641">
              <w:rPr>
                <w:sz w:val="22"/>
              </w:rPr>
              <w:t>75% to 100%</w:t>
            </w:r>
          </w:p>
        </w:tc>
        <w:tc>
          <w:tcPr>
            <w:tcW w:w="1263" w:type="dxa"/>
            <w:tcBorders>
              <w:top w:val="single" w:sz="4" w:space="0" w:color="auto"/>
              <w:left w:val="single" w:sz="4" w:space="0" w:color="auto"/>
              <w:bottom w:val="single" w:sz="4" w:space="0" w:color="auto"/>
              <w:right w:val="single" w:sz="4" w:space="0" w:color="auto"/>
            </w:tcBorders>
            <w:shd w:val="clear" w:color="auto" w:fill="FF0000"/>
            <w:hideMark/>
          </w:tcPr>
          <w:p w:rsidR="00AB6CC2" w:rsidRPr="00B90641" w:rsidRDefault="00AB6CC2">
            <w:pPr>
              <w:rPr>
                <w:sz w:val="22"/>
              </w:rPr>
            </w:pPr>
            <w:r w:rsidRPr="00B90641">
              <w:rPr>
                <w:sz w:val="22"/>
              </w:rPr>
              <w:t>Very High</w:t>
            </w:r>
          </w:p>
        </w:tc>
        <w:tc>
          <w:tcPr>
            <w:tcW w:w="1263" w:type="dxa"/>
            <w:tcBorders>
              <w:top w:val="single" w:sz="4" w:space="0" w:color="auto"/>
              <w:left w:val="single" w:sz="4" w:space="0" w:color="auto"/>
              <w:bottom w:val="single" w:sz="4" w:space="0" w:color="auto"/>
              <w:right w:val="single" w:sz="4" w:space="0" w:color="auto"/>
            </w:tcBorders>
            <w:shd w:val="clear" w:color="auto" w:fill="FF0000"/>
            <w:hideMark/>
          </w:tcPr>
          <w:p w:rsidR="00AB6CC2" w:rsidRPr="00B90641" w:rsidRDefault="00AB6CC2">
            <w:pPr>
              <w:rPr>
                <w:sz w:val="22"/>
              </w:rPr>
            </w:pPr>
            <w:r w:rsidRPr="00B90641">
              <w:rPr>
                <w:sz w:val="22"/>
              </w:rPr>
              <w:t>Very High</w:t>
            </w:r>
          </w:p>
        </w:tc>
        <w:tc>
          <w:tcPr>
            <w:tcW w:w="1263" w:type="dxa"/>
            <w:tcBorders>
              <w:top w:val="single" w:sz="4" w:space="0" w:color="auto"/>
              <w:left w:val="single" w:sz="4" w:space="0" w:color="auto"/>
              <w:bottom w:val="single" w:sz="4" w:space="0" w:color="auto"/>
              <w:right w:val="single" w:sz="4" w:space="0" w:color="auto"/>
            </w:tcBorders>
            <w:shd w:val="clear" w:color="auto" w:fill="FF0000"/>
            <w:hideMark/>
          </w:tcPr>
          <w:p w:rsidR="00AB6CC2" w:rsidRPr="00B90641" w:rsidRDefault="00AB6CC2">
            <w:pPr>
              <w:rPr>
                <w:sz w:val="22"/>
              </w:rPr>
            </w:pPr>
            <w:r w:rsidRPr="00B90641">
              <w:rPr>
                <w:sz w:val="22"/>
              </w:rPr>
              <w:t>Very High</w:t>
            </w:r>
          </w:p>
        </w:tc>
        <w:tc>
          <w:tcPr>
            <w:tcW w:w="0" w:type="auto"/>
            <w:vMerge/>
            <w:tcBorders>
              <w:top w:val="nil"/>
              <w:left w:val="single" w:sz="4" w:space="0" w:color="auto"/>
              <w:bottom w:val="nil"/>
              <w:right w:val="single" w:sz="4" w:space="0" w:color="auto"/>
            </w:tcBorders>
            <w:vAlign w:val="center"/>
            <w:hideMark/>
          </w:tcPr>
          <w:p w:rsidR="00AB6CC2" w:rsidRPr="00B90641" w:rsidRDefault="00AB6CC2">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6CC2" w:rsidRPr="00B90641" w:rsidRDefault="00AB6CC2">
            <w:pPr>
              <w:rPr>
                <w:sz w:val="22"/>
              </w:rPr>
            </w:pPr>
          </w:p>
        </w:tc>
        <w:tc>
          <w:tcPr>
            <w:tcW w:w="1643"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color w:val="FF0000"/>
                <w:sz w:val="22"/>
              </w:rPr>
              <w:t>Action required</w:t>
            </w:r>
          </w:p>
        </w:tc>
        <w:tc>
          <w:tcPr>
            <w:tcW w:w="1418" w:type="dxa"/>
            <w:tcBorders>
              <w:top w:val="single" w:sz="4" w:space="0" w:color="auto"/>
              <w:left w:val="single" w:sz="4" w:space="0" w:color="auto"/>
              <w:bottom w:val="single" w:sz="4" w:space="0" w:color="auto"/>
              <w:right w:val="single" w:sz="4" w:space="0" w:color="auto"/>
            </w:tcBorders>
            <w:hideMark/>
          </w:tcPr>
          <w:p w:rsidR="00AB6CC2" w:rsidRPr="00B90641" w:rsidRDefault="00AB6CC2">
            <w:pPr>
              <w:rPr>
                <w:sz w:val="22"/>
              </w:rPr>
            </w:pPr>
            <w:r w:rsidRPr="00B90641">
              <w:rPr>
                <w:color w:val="FF0000"/>
                <w:sz w:val="22"/>
              </w:rPr>
              <w:t>Very high risk as failure imminent</w:t>
            </w:r>
          </w:p>
        </w:tc>
      </w:tr>
      <w:tr w:rsidR="00AB6CC2" w:rsidRPr="00B90641" w:rsidTr="00AB6CC2">
        <w:tc>
          <w:tcPr>
            <w:tcW w:w="1178" w:type="dxa"/>
          </w:tcPr>
          <w:p w:rsidR="00AB6CC2" w:rsidRPr="00B90641" w:rsidRDefault="00AB6CC2">
            <w:pPr>
              <w:rPr>
                <w:sz w:val="22"/>
              </w:rPr>
            </w:pPr>
          </w:p>
        </w:tc>
        <w:tc>
          <w:tcPr>
            <w:tcW w:w="1263" w:type="dxa"/>
            <w:tcBorders>
              <w:top w:val="single" w:sz="4" w:space="0" w:color="auto"/>
              <w:left w:val="nil"/>
              <w:bottom w:val="nil"/>
              <w:right w:val="nil"/>
            </w:tcBorders>
          </w:tcPr>
          <w:p w:rsidR="00AB6CC2" w:rsidRPr="00B90641" w:rsidRDefault="00AB6CC2">
            <w:pPr>
              <w:rPr>
                <w:sz w:val="22"/>
              </w:rPr>
            </w:pPr>
          </w:p>
        </w:tc>
        <w:tc>
          <w:tcPr>
            <w:tcW w:w="1263" w:type="dxa"/>
            <w:tcBorders>
              <w:top w:val="single" w:sz="4" w:space="0" w:color="auto"/>
              <w:left w:val="nil"/>
              <w:bottom w:val="nil"/>
              <w:right w:val="nil"/>
            </w:tcBorders>
          </w:tcPr>
          <w:p w:rsidR="00AB6CC2" w:rsidRPr="00B90641" w:rsidRDefault="00AB6CC2">
            <w:pPr>
              <w:rPr>
                <w:sz w:val="22"/>
              </w:rPr>
            </w:pPr>
          </w:p>
        </w:tc>
        <w:tc>
          <w:tcPr>
            <w:tcW w:w="1263" w:type="dxa"/>
            <w:tcBorders>
              <w:top w:val="single" w:sz="4" w:space="0" w:color="auto"/>
              <w:left w:val="nil"/>
              <w:bottom w:val="nil"/>
              <w:right w:val="nil"/>
            </w:tcBorders>
          </w:tcPr>
          <w:p w:rsidR="00AB6CC2" w:rsidRPr="00B90641" w:rsidRDefault="00AB6CC2">
            <w:pPr>
              <w:rPr>
                <w:sz w:val="22"/>
              </w:rPr>
            </w:pPr>
          </w:p>
        </w:tc>
        <w:tc>
          <w:tcPr>
            <w:tcW w:w="1171" w:type="dxa"/>
            <w:hideMark/>
          </w:tcPr>
          <w:p w:rsidR="00AB6CC2" w:rsidRPr="00B90641" w:rsidRDefault="00AB6CC2">
            <w:pPr>
              <w:rPr>
                <w:sz w:val="22"/>
              </w:rPr>
            </w:pPr>
            <w:r w:rsidRPr="00B90641">
              <w:rPr>
                <w:sz w:val="22"/>
              </w:rPr>
              <w:t>Very High</w:t>
            </w:r>
          </w:p>
        </w:tc>
        <w:tc>
          <w:tcPr>
            <w:tcW w:w="1483" w:type="dxa"/>
            <w:tcBorders>
              <w:top w:val="single" w:sz="4" w:space="0" w:color="auto"/>
              <w:left w:val="nil"/>
              <w:bottom w:val="nil"/>
              <w:right w:val="nil"/>
            </w:tcBorders>
          </w:tcPr>
          <w:p w:rsidR="00AB6CC2" w:rsidRPr="00B90641" w:rsidRDefault="00AB6CC2">
            <w:pPr>
              <w:rPr>
                <w:sz w:val="22"/>
              </w:rPr>
            </w:pPr>
          </w:p>
        </w:tc>
        <w:tc>
          <w:tcPr>
            <w:tcW w:w="1643" w:type="dxa"/>
            <w:tcBorders>
              <w:top w:val="single" w:sz="4" w:space="0" w:color="auto"/>
              <w:left w:val="nil"/>
              <w:bottom w:val="nil"/>
              <w:right w:val="nil"/>
            </w:tcBorders>
          </w:tcPr>
          <w:p w:rsidR="00AB6CC2" w:rsidRPr="00B90641" w:rsidRDefault="00AB6CC2">
            <w:pPr>
              <w:rPr>
                <w:sz w:val="22"/>
              </w:rPr>
            </w:pPr>
          </w:p>
        </w:tc>
        <w:tc>
          <w:tcPr>
            <w:tcW w:w="1418" w:type="dxa"/>
            <w:tcBorders>
              <w:top w:val="single" w:sz="4" w:space="0" w:color="auto"/>
              <w:left w:val="nil"/>
              <w:bottom w:val="nil"/>
              <w:right w:val="nil"/>
            </w:tcBorders>
          </w:tcPr>
          <w:p w:rsidR="00AB6CC2" w:rsidRPr="00B90641" w:rsidRDefault="00AB6CC2">
            <w:pPr>
              <w:rPr>
                <w:sz w:val="22"/>
              </w:rPr>
            </w:pPr>
          </w:p>
        </w:tc>
      </w:tr>
    </w:tbl>
    <w:p w:rsidR="00AB6CC2" w:rsidRPr="00B90641" w:rsidRDefault="00AB6CC2" w:rsidP="00AB6CC2">
      <w:pPr>
        <w:rPr>
          <w:rFonts w:asciiTheme="minorHAnsi" w:hAnsiTheme="minorHAnsi" w:cstheme="minorBidi"/>
          <w:sz w:val="22"/>
          <w:szCs w:val="22"/>
        </w:rPr>
      </w:pPr>
    </w:p>
    <w:p w:rsidR="00AB6CC2" w:rsidRPr="00B90641" w:rsidRDefault="00AB6CC2" w:rsidP="00AB6CC2">
      <w:pPr>
        <w:rPr>
          <w:rFonts w:asciiTheme="minorHAnsi" w:hAnsiTheme="minorHAnsi"/>
          <w:sz w:val="22"/>
          <w:szCs w:val="22"/>
        </w:rPr>
      </w:pPr>
    </w:p>
    <w:p w:rsidR="00AB6CC2" w:rsidRPr="00B90641" w:rsidRDefault="00AB6CC2" w:rsidP="00AB6CC2">
      <w:pPr>
        <w:rPr>
          <w:rFonts w:asciiTheme="minorHAnsi" w:hAnsiTheme="minorHAnsi"/>
          <w:sz w:val="22"/>
          <w:szCs w:val="22"/>
        </w:rPr>
      </w:pPr>
    </w:p>
    <w:p w:rsidR="00AB6CC2" w:rsidRPr="00B90641" w:rsidRDefault="00AB6CC2" w:rsidP="00AB6CC2">
      <w:pPr>
        <w:rPr>
          <w:rFonts w:asciiTheme="minorHAnsi" w:hAnsiTheme="minorHAnsi"/>
          <w:sz w:val="22"/>
          <w:szCs w:val="22"/>
        </w:rPr>
      </w:pPr>
    </w:p>
    <w:p w:rsidR="00AB6CC2" w:rsidRPr="00B90641" w:rsidRDefault="00AB6CC2" w:rsidP="00AB6CC2">
      <w:pPr>
        <w:pStyle w:val="Footer"/>
        <w:rPr>
          <w:rFonts w:asciiTheme="minorHAnsi" w:hAnsiTheme="minorHAnsi"/>
          <w:color w:val="365F91"/>
          <w:sz w:val="22"/>
          <w:szCs w:val="22"/>
        </w:rPr>
      </w:pPr>
    </w:p>
    <w:p w:rsidR="00957368" w:rsidRPr="00B90641" w:rsidRDefault="00957368" w:rsidP="00957368">
      <w:pPr>
        <w:pStyle w:val="Footer"/>
        <w:jc w:val="right"/>
        <w:rPr>
          <w:rFonts w:asciiTheme="minorHAnsi" w:hAnsiTheme="minorHAnsi"/>
          <w:color w:val="365F91"/>
          <w:sz w:val="22"/>
          <w:szCs w:val="22"/>
        </w:rPr>
      </w:pPr>
    </w:p>
    <w:p w:rsidR="0074426C" w:rsidRPr="00B90641" w:rsidRDefault="0074426C" w:rsidP="00B658EA">
      <w:pPr>
        <w:jc w:val="both"/>
        <w:rPr>
          <w:rFonts w:asciiTheme="minorHAnsi" w:hAnsiTheme="minorHAnsi"/>
          <w:sz w:val="22"/>
          <w:szCs w:val="22"/>
        </w:rPr>
      </w:pPr>
    </w:p>
    <w:p w:rsidR="00D75AE4" w:rsidRPr="00B90641" w:rsidRDefault="002C7CBA" w:rsidP="00B658EA">
      <w:pPr>
        <w:jc w:val="both"/>
        <w:rPr>
          <w:rFonts w:asciiTheme="minorHAnsi" w:hAnsiTheme="minorHAnsi"/>
          <w:sz w:val="22"/>
          <w:szCs w:val="22"/>
        </w:rPr>
      </w:pPr>
      <w:r w:rsidRPr="00B90641">
        <w:rPr>
          <w:rFonts w:asciiTheme="minorHAnsi" w:hAnsiTheme="minorHAnsi"/>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1754505</wp:posOffset>
                </wp:positionH>
                <wp:positionV relativeFrom="paragraph">
                  <wp:posOffset>-1628775</wp:posOffset>
                </wp:positionV>
                <wp:extent cx="4533900" cy="1421765"/>
                <wp:effectExtent l="1905" t="0" r="0" b="0"/>
                <wp:wrapNone/>
                <wp:docPr id="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0" cy="1421765"/>
                        </a:xfrm>
                        <a:custGeom>
                          <a:avLst/>
                          <a:gdLst>
                            <a:gd name="T0" fmla="*/ 0 w 7140"/>
                            <a:gd name="T1" fmla="*/ 616 h 2239"/>
                            <a:gd name="T2" fmla="*/ 3043 w 7140"/>
                            <a:gd name="T3" fmla="*/ 2181 h 2239"/>
                            <a:gd name="T4" fmla="*/ 3093 w 7140"/>
                            <a:gd name="T5" fmla="*/ 265 h 2239"/>
                            <a:gd name="T6" fmla="*/ 4341 w 7140"/>
                            <a:gd name="T7" fmla="*/ 591 h 2239"/>
                            <a:gd name="T8" fmla="*/ 6762 w 7140"/>
                            <a:gd name="T9" fmla="*/ 390 h 2239"/>
                            <a:gd name="T10" fmla="*/ 6612 w 7140"/>
                            <a:gd name="T11" fmla="*/ 1117 h 2239"/>
                            <a:gd name="T12" fmla="*/ 4099 w 7140"/>
                            <a:gd name="T13" fmla="*/ 1668 h 2239"/>
                          </a:gdLst>
                          <a:ahLst/>
                          <a:cxnLst>
                            <a:cxn ang="0">
                              <a:pos x="T0" y="T1"/>
                            </a:cxn>
                            <a:cxn ang="0">
                              <a:pos x="T2" y="T3"/>
                            </a:cxn>
                            <a:cxn ang="0">
                              <a:pos x="T4" y="T5"/>
                            </a:cxn>
                            <a:cxn ang="0">
                              <a:pos x="T6" y="T7"/>
                            </a:cxn>
                            <a:cxn ang="0">
                              <a:pos x="T8" y="T9"/>
                            </a:cxn>
                            <a:cxn ang="0">
                              <a:pos x="T10" y="T11"/>
                            </a:cxn>
                            <a:cxn ang="0">
                              <a:pos x="T12" y="T13"/>
                            </a:cxn>
                          </a:cxnLst>
                          <a:rect l="0" t="0" r="r" b="b"/>
                          <a:pathLst>
                            <a:path w="7140" h="2239">
                              <a:moveTo>
                                <a:pt x="0" y="616"/>
                              </a:moveTo>
                              <a:cubicBezTo>
                                <a:pt x="1264" y="1427"/>
                                <a:pt x="2528" y="2239"/>
                                <a:pt x="3043" y="2181"/>
                              </a:cubicBezTo>
                              <a:cubicBezTo>
                                <a:pt x="3558" y="2123"/>
                                <a:pt x="2877" y="530"/>
                                <a:pt x="3093" y="265"/>
                              </a:cubicBezTo>
                              <a:cubicBezTo>
                                <a:pt x="3309" y="0"/>
                                <a:pt x="3730" y="570"/>
                                <a:pt x="4341" y="591"/>
                              </a:cubicBezTo>
                              <a:cubicBezTo>
                                <a:pt x="4952" y="612"/>
                                <a:pt x="6384" y="302"/>
                                <a:pt x="6762" y="390"/>
                              </a:cubicBezTo>
                              <a:cubicBezTo>
                                <a:pt x="7140" y="478"/>
                                <a:pt x="7056" y="904"/>
                                <a:pt x="6612" y="1117"/>
                              </a:cubicBezTo>
                              <a:cubicBezTo>
                                <a:pt x="6168" y="1330"/>
                                <a:pt x="4518" y="1576"/>
                                <a:pt x="4099" y="1668"/>
                              </a:cubicBezTo>
                            </a:path>
                          </a:pathLst>
                        </a:custGeom>
                        <a:noFill/>
                        <a:ln>
                          <a:noFill/>
                        </a:ln>
                        <a:extLst>
                          <a:ext uri="{909E8E84-426E-40DD-AFC4-6F175D3DCCD1}">
                            <a14:hiddenFill xmlns:a14="http://schemas.microsoft.com/office/drawing/2010/main">
                              <a:solidFill>
                                <a:srgbClr val="D8B7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B1C3" id="Freeform 21" o:spid="_x0000_s1026" style="position:absolute;margin-left:138.15pt;margin-top:-128.25pt;width:357pt;height:1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40,2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" path="m,616v1264,811,2528,1623,3043,1565c3558,2123,2877,530,3093,265,3309,,3730,570,4341,591,4952,612,6384,302,6762,390v378,88,294,514,-150,727c6168,1330,4518,1576,4099,1668e" filled="f" fillcolor="#d8b7ff" stroked="f">
                <v:path arrowok="t" o:connecttype="custom" o:connectlocs="0,391160;1932305,1384935;1964055,168275;2756535,375285;4293870,247650;4198620,709295;2602865,1059180" o:connectangles="0,0,0,0,0,0,0"/>
              </v:shape>
            </w:pict>
          </mc:Fallback>
        </mc:AlternateContent>
      </w:r>
    </w:p>
    <w:p w:rsidR="00D75AE4" w:rsidRDefault="00D75AE4" w:rsidP="00B658EA">
      <w:pPr>
        <w:jc w:val="both"/>
        <w:rPr>
          <w:rFonts w:ascii="Calibri" w:hAnsi="Calibri"/>
        </w:rPr>
      </w:pPr>
    </w:p>
    <w:p w:rsidR="00D75AE4" w:rsidRDefault="00D75AE4" w:rsidP="00B658EA">
      <w:pPr>
        <w:jc w:val="both"/>
        <w:rPr>
          <w:rFonts w:ascii="Calibri" w:hAnsi="Calibri"/>
        </w:rPr>
      </w:pPr>
    </w:p>
    <w:p w:rsidR="00D75AE4" w:rsidRPr="003D1E91" w:rsidRDefault="00D75AE4" w:rsidP="003D1E91">
      <w:pPr>
        <w:rPr>
          <w:rFonts w:ascii="Calibri" w:hAnsi="Calibri"/>
          <w:sz w:val="22"/>
          <w:szCs w:val="22"/>
          <w:lang w:val="en-US"/>
        </w:rPr>
      </w:pPr>
    </w:p>
    <w:sectPr w:rsidR="00D75AE4" w:rsidRPr="003D1E91" w:rsidSect="009E6BF1">
      <w:footerReference w:type="default" r:id="rId11"/>
      <w:pgSz w:w="11909" w:h="16834" w:code="9"/>
      <w:pgMar w:top="709" w:right="1134" w:bottom="567" w:left="1559"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7E8" w:rsidRDefault="00E707E8">
      <w:r>
        <w:separator/>
      </w:r>
    </w:p>
  </w:endnote>
  <w:endnote w:type="continuationSeparator" w:id="0">
    <w:p w:rsidR="00E707E8" w:rsidRDefault="00E7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7E8" w:rsidRDefault="00E707E8" w:rsidP="002B3DA2">
    <w:pPr>
      <w:pStyle w:val="BodyText"/>
      <w:rPr>
        <w:rFonts w:ascii="Palatino Linotype" w:hAnsi="Palatino Linotype"/>
        <w:b/>
        <w:sz w:val="22"/>
      </w:rPr>
    </w:pPr>
    <w:r>
      <w:rPr>
        <w:rFonts w:ascii="Palatino Linotype" w:hAnsi="Palatino Linotype"/>
        <w:b/>
        <w:i/>
        <w:sz w:val="22"/>
      </w:rPr>
      <w:t xml:space="preserve">Gateway </w:t>
    </w:r>
    <w:r>
      <w:rPr>
        <w:rFonts w:ascii="Palatino Linotype" w:hAnsi="Palatino Linotype"/>
        <w:b/>
        <w:sz w:val="22"/>
      </w:rPr>
      <w:t xml:space="preserve">to </w:t>
    </w:r>
    <w:r>
      <w:rPr>
        <w:rFonts w:ascii="Palatino Linotype" w:hAnsi="Palatino Linotype"/>
        <w:b/>
        <w:color w:val="FF0000"/>
        <w:sz w:val="22"/>
      </w:rPr>
      <w:t xml:space="preserve">Cornwall and West Devon mining </w:t>
    </w:r>
    <w:r>
      <w:rPr>
        <w:rFonts w:ascii="Palatino Linotype" w:hAnsi="Palatino Linotype"/>
        <w:b/>
        <w:i/>
        <w:sz w:val="22"/>
      </w:rPr>
      <w:t>World Heritage</w:t>
    </w:r>
    <w:r>
      <w:rPr>
        <w:rFonts w:ascii="Palatino Linotype" w:hAnsi="Palatino Linotype"/>
        <w:b/>
        <w:color w:val="FF0000"/>
        <w:sz w:val="22"/>
      </w:rPr>
      <w:t xml:space="preserve"> site</w:t>
    </w:r>
  </w:p>
  <w:p w:rsidR="00E707E8" w:rsidRDefault="00E707E8">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7E8" w:rsidRDefault="00E707E8">
      <w:r>
        <w:separator/>
      </w:r>
    </w:p>
  </w:footnote>
  <w:footnote w:type="continuationSeparator" w:id="0">
    <w:p w:rsidR="00E707E8" w:rsidRDefault="00E707E8">
      <w:r>
        <w:continuationSeparator/>
      </w:r>
    </w:p>
  </w:footnote>
  <w:footnote w:id="1">
    <w:p w:rsidR="00E707E8" w:rsidRDefault="00E707E8" w:rsidP="00AB6CC2">
      <w:pPr>
        <w:pStyle w:val="FootnoteText"/>
      </w:pPr>
    </w:p>
  </w:footnote>
  <w:footnote w:id="2">
    <w:p w:rsidR="00E707E8" w:rsidRDefault="00E707E8" w:rsidP="00AB6CC2">
      <w:pPr>
        <w:pStyle w:val="FootnoteText"/>
      </w:pPr>
      <w:r>
        <w:rPr>
          <w:rStyle w:val="FootnoteReference"/>
        </w:rPr>
        <w:footnoteRef/>
      </w:r>
      <w:r>
        <w:t xml:space="preserve"> Ash Die Back:  An Action Plan Toolkit, The Tree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04D68"/>
    <w:multiLevelType w:val="hybridMultilevel"/>
    <w:tmpl w:val="B2B09E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DB61BD6"/>
    <w:multiLevelType w:val="hybridMultilevel"/>
    <w:tmpl w:val="2FC0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C4EEC"/>
    <w:multiLevelType w:val="hybridMultilevel"/>
    <w:tmpl w:val="DA465F7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BA"/>
    <w:rsid w:val="00006E8B"/>
    <w:rsid w:val="000110D2"/>
    <w:rsid w:val="00022F43"/>
    <w:rsid w:val="00030378"/>
    <w:rsid w:val="0003737F"/>
    <w:rsid w:val="00080643"/>
    <w:rsid w:val="000C141B"/>
    <w:rsid w:val="000D353A"/>
    <w:rsid w:val="000D431C"/>
    <w:rsid w:val="001070D2"/>
    <w:rsid w:val="00114FBF"/>
    <w:rsid w:val="00157417"/>
    <w:rsid w:val="001A5D6F"/>
    <w:rsid w:val="001E58B2"/>
    <w:rsid w:val="00296F8C"/>
    <w:rsid w:val="002B3DA2"/>
    <w:rsid w:val="002C4594"/>
    <w:rsid w:val="002C7CBA"/>
    <w:rsid w:val="00333203"/>
    <w:rsid w:val="00364CEC"/>
    <w:rsid w:val="00373EF2"/>
    <w:rsid w:val="003742BE"/>
    <w:rsid w:val="00376D9B"/>
    <w:rsid w:val="00386D62"/>
    <w:rsid w:val="003D1E91"/>
    <w:rsid w:val="004044C5"/>
    <w:rsid w:val="004667BB"/>
    <w:rsid w:val="00474BAA"/>
    <w:rsid w:val="004773F3"/>
    <w:rsid w:val="004835A7"/>
    <w:rsid w:val="004E4E63"/>
    <w:rsid w:val="005245BB"/>
    <w:rsid w:val="00574503"/>
    <w:rsid w:val="00597D22"/>
    <w:rsid w:val="005B0502"/>
    <w:rsid w:val="005C3758"/>
    <w:rsid w:val="005E16E0"/>
    <w:rsid w:val="006611E5"/>
    <w:rsid w:val="00680F97"/>
    <w:rsid w:val="006972C3"/>
    <w:rsid w:val="006A0A56"/>
    <w:rsid w:val="006B13C5"/>
    <w:rsid w:val="006C527E"/>
    <w:rsid w:val="006E0DD1"/>
    <w:rsid w:val="006E16C2"/>
    <w:rsid w:val="0072143F"/>
    <w:rsid w:val="00735956"/>
    <w:rsid w:val="0074426C"/>
    <w:rsid w:val="00753314"/>
    <w:rsid w:val="00770E39"/>
    <w:rsid w:val="00785C49"/>
    <w:rsid w:val="007C03FC"/>
    <w:rsid w:val="007E6F37"/>
    <w:rsid w:val="00834BD6"/>
    <w:rsid w:val="0084366E"/>
    <w:rsid w:val="00876D92"/>
    <w:rsid w:val="008A24C1"/>
    <w:rsid w:val="008A7AAB"/>
    <w:rsid w:val="008B0018"/>
    <w:rsid w:val="008C60EE"/>
    <w:rsid w:val="008D43CF"/>
    <w:rsid w:val="008E67B0"/>
    <w:rsid w:val="009361BC"/>
    <w:rsid w:val="009435F6"/>
    <w:rsid w:val="00951007"/>
    <w:rsid w:val="00957368"/>
    <w:rsid w:val="00973790"/>
    <w:rsid w:val="009968D0"/>
    <w:rsid w:val="009E6BF1"/>
    <w:rsid w:val="00A8560F"/>
    <w:rsid w:val="00AA3A3A"/>
    <w:rsid w:val="00AB6CC2"/>
    <w:rsid w:val="00AC0C92"/>
    <w:rsid w:val="00AD286D"/>
    <w:rsid w:val="00AD4F22"/>
    <w:rsid w:val="00AF00A1"/>
    <w:rsid w:val="00B3619E"/>
    <w:rsid w:val="00B658EA"/>
    <w:rsid w:val="00B90641"/>
    <w:rsid w:val="00BA4EFC"/>
    <w:rsid w:val="00BC1537"/>
    <w:rsid w:val="00BF5567"/>
    <w:rsid w:val="00BF574D"/>
    <w:rsid w:val="00C150CC"/>
    <w:rsid w:val="00C27830"/>
    <w:rsid w:val="00C311E8"/>
    <w:rsid w:val="00C329D6"/>
    <w:rsid w:val="00C41CB3"/>
    <w:rsid w:val="00C63544"/>
    <w:rsid w:val="00C7136D"/>
    <w:rsid w:val="00CE172A"/>
    <w:rsid w:val="00CF0E64"/>
    <w:rsid w:val="00D25E1B"/>
    <w:rsid w:val="00D70BC8"/>
    <w:rsid w:val="00D7500D"/>
    <w:rsid w:val="00D75AE4"/>
    <w:rsid w:val="00D930F3"/>
    <w:rsid w:val="00DB15FA"/>
    <w:rsid w:val="00DE15D0"/>
    <w:rsid w:val="00E065D1"/>
    <w:rsid w:val="00E707E8"/>
    <w:rsid w:val="00E8495B"/>
    <w:rsid w:val="00E90034"/>
    <w:rsid w:val="00EA174A"/>
    <w:rsid w:val="00EB4203"/>
    <w:rsid w:val="00EF1BF1"/>
    <w:rsid w:val="00F35733"/>
    <w:rsid w:val="00F50F55"/>
    <w:rsid w:val="00FB5C88"/>
    <w:rsid w:val="00FD6C00"/>
    <w:rsid w:val="00FF2D9D"/>
    <w:rsid w:val="00FF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6E43D66-9C60-47C0-A8AE-A0A0959C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0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6C00"/>
    <w:pPr>
      <w:jc w:val="center"/>
    </w:pPr>
    <w:rPr>
      <w:b/>
      <w:sz w:val="72"/>
    </w:rPr>
  </w:style>
  <w:style w:type="paragraph" w:styleId="Subtitle">
    <w:name w:val="Subtitle"/>
    <w:basedOn w:val="Normal"/>
    <w:qFormat/>
    <w:rsid w:val="00FD6C00"/>
    <w:pPr>
      <w:jc w:val="both"/>
    </w:pPr>
    <w:rPr>
      <w:b/>
    </w:rPr>
  </w:style>
  <w:style w:type="paragraph" w:styleId="Header">
    <w:name w:val="header"/>
    <w:basedOn w:val="Normal"/>
    <w:semiHidden/>
    <w:rsid w:val="00FD6C00"/>
    <w:pPr>
      <w:tabs>
        <w:tab w:val="center" w:pos="4320"/>
        <w:tab w:val="right" w:pos="8640"/>
      </w:tabs>
    </w:pPr>
  </w:style>
  <w:style w:type="paragraph" w:styleId="Footer">
    <w:name w:val="footer"/>
    <w:basedOn w:val="Normal"/>
    <w:link w:val="FooterChar"/>
    <w:uiPriority w:val="99"/>
    <w:rsid w:val="00FD6C00"/>
    <w:pPr>
      <w:tabs>
        <w:tab w:val="center" w:pos="4320"/>
        <w:tab w:val="right" w:pos="8640"/>
      </w:tabs>
    </w:pPr>
  </w:style>
  <w:style w:type="character" w:customStyle="1" w:styleId="FooterChar">
    <w:name w:val="Footer Char"/>
    <w:basedOn w:val="DefaultParagraphFont"/>
    <w:link w:val="Footer"/>
    <w:uiPriority w:val="99"/>
    <w:rsid w:val="004044C5"/>
    <w:rPr>
      <w:sz w:val="24"/>
      <w:lang w:val="en-GB"/>
    </w:rPr>
  </w:style>
  <w:style w:type="character" w:styleId="Hyperlink">
    <w:name w:val="Hyperlink"/>
    <w:basedOn w:val="DefaultParagraphFont"/>
    <w:uiPriority w:val="99"/>
    <w:unhideWhenUsed/>
    <w:rsid w:val="007C03FC"/>
    <w:rPr>
      <w:color w:val="0000FF"/>
      <w:u w:val="single"/>
    </w:rPr>
  </w:style>
  <w:style w:type="paragraph" w:styleId="BodyText">
    <w:name w:val="Body Text"/>
    <w:basedOn w:val="Normal"/>
    <w:link w:val="BodyTextChar"/>
    <w:rsid w:val="007C03FC"/>
    <w:pPr>
      <w:jc w:val="center"/>
    </w:pPr>
    <w:rPr>
      <w:color w:val="000080"/>
      <w:sz w:val="18"/>
    </w:rPr>
  </w:style>
  <w:style w:type="character" w:customStyle="1" w:styleId="BodyTextChar">
    <w:name w:val="Body Text Char"/>
    <w:basedOn w:val="DefaultParagraphFont"/>
    <w:link w:val="BodyText"/>
    <w:rsid w:val="007C03FC"/>
    <w:rPr>
      <w:color w:val="000080"/>
      <w:sz w:val="18"/>
      <w:lang w:val="en-GB"/>
    </w:rPr>
  </w:style>
  <w:style w:type="paragraph" w:styleId="BalloonText">
    <w:name w:val="Balloon Text"/>
    <w:basedOn w:val="Normal"/>
    <w:link w:val="BalloonTextChar"/>
    <w:uiPriority w:val="99"/>
    <w:semiHidden/>
    <w:unhideWhenUsed/>
    <w:rsid w:val="003D1E91"/>
    <w:rPr>
      <w:rFonts w:ascii="Tahoma" w:hAnsi="Tahoma" w:cs="Tahoma"/>
      <w:sz w:val="16"/>
      <w:szCs w:val="16"/>
    </w:rPr>
  </w:style>
  <w:style w:type="character" w:customStyle="1" w:styleId="BalloonTextChar">
    <w:name w:val="Balloon Text Char"/>
    <w:basedOn w:val="DefaultParagraphFont"/>
    <w:link w:val="BalloonText"/>
    <w:uiPriority w:val="99"/>
    <w:semiHidden/>
    <w:rsid w:val="003D1E9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B6CC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AB6CC2"/>
    <w:rPr>
      <w:rFonts w:asciiTheme="minorHAnsi" w:eastAsiaTheme="minorHAnsi" w:hAnsiTheme="minorHAnsi" w:cstheme="minorBidi"/>
      <w:lang w:eastAsia="en-US"/>
    </w:rPr>
  </w:style>
  <w:style w:type="paragraph" w:styleId="ListParagraph">
    <w:name w:val="List Paragraph"/>
    <w:basedOn w:val="Normal"/>
    <w:uiPriority w:val="34"/>
    <w:qFormat/>
    <w:rsid w:val="00AB6CC2"/>
    <w:pPr>
      <w:ind w:left="720"/>
    </w:pPr>
    <w:rPr>
      <w:rFonts w:asciiTheme="minorHAnsi" w:eastAsiaTheme="minorHAnsi" w:hAnsiTheme="minorHAnsi" w:cstheme="minorBidi"/>
      <w:sz w:val="22"/>
      <w:szCs w:val="22"/>
    </w:rPr>
  </w:style>
  <w:style w:type="character" w:styleId="FootnoteReference">
    <w:name w:val="footnote reference"/>
    <w:basedOn w:val="DefaultParagraphFont"/>
    <w:uiPriority w:val="99"/>
    <w:semiHidden/>
    <w:unhideWhenUsed/>
    <w:rsid w:val="00AB6CC2"/>
    <w:rPr>
      <w:vertAlign w:val="superscript"/>
    </w:rPr>
  </w:style>
  <w:style w:type="table" w:styleId="TableGrid">
    <w:name w:val="Table Grid"/>
    <w:basedOn w:val="TableNormal"/>
    <w:uiPriority w:val="59"/>
    <w:rsid w:val="00AB6CC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07358">
      <w:bodyDiv w:val="1"/>
      <w:marLeft w:val="0"/>
      <w:marRight w:val="0"/>
      <w:marTop w:val="0"/>
      <w:marBottom w:val="0"/>
      <w:divBdr>
        <w:top w:val="none" w:sz="0" w:space="0" w:color="auto"/>
        <w:left w:val="none" w:sz="0" w:space="0" w:color="auto"/>
        <w:bottom w:val="none" w:sz="0" w:space="0" w:color="auto"/>
        <w:right w:val="none" w:sz="0" w:space="0" w:color="auto"/>
      </w:divBdr>
    </w:div>
    <w:div w:id="15787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ayne.southall@tavistock.gov.uk" TargetMode="External"/><Relationship Id="rId4" Type="http://schemas.openxmlformats.org/officeDocument/2006/relationships/settings" Target="settings.xml"/><Relationship Id="rId9" Type="http://schemas.openxmlformats.org/officeDocument/2006/relationships/hyperlink" Target="https://www.landmarktrading.com/tree-tags-pack-1000-numbered-0001-99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icroshadeapplications.co.uk\Tavistock$\Shared\Restricted\Council%20Office\Common\Stationery\Letterheads\Works%20Manager%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D364-CD60-4EAB-B365-BC99BDA6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 Manager Letterhead</Template>
  <TotalTime>2</TotalTime>
  <Pages>4</Pages>
  <Words>1115</Words>
  <Characters>5978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Pannier Market Letterhead</vt:lpstr>
    </vt:vector>
  </TitlesOfParts>
  <Company>Tavistock Town Council</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Pannier Market Letterhead</dc:title>
  <dc:creator>Sue Pell</dc:creator>
  <cp:lastModifiedBy>Sue Taylor</cp:lastModifiedBy>
  <cp:revision>2</cp:revision>
  <cp:lastPrinted>2010-03-16T08:03:00Z</cp:lastPrinted>
  <dcterms:created xsi:type="dcterms:W3CDTF">2022-01-19T13:54:00Z</dcterms:created>
  <dcterms:modified xsi:type="dcterms:W3CDTF">2022-01-19T13:54:00Z</dcterms:modified>
</cp:coreProperties>
</file>